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5EEFB" w14:textId="22C01979" w:rsidR="00720D2A" w:rsidRPr="001741DF" w:rsidRDefault="00720D2A" w:rsidP="00720D2A">
      <w:pPr>
        <w:spacing w:before="240" w:after="0"/>
        <w:ind w:right="-284"/>
        <w:jc w:val="center"/>
        <w:rPr>
          <w:b/>
        </w:rPr>
      </w:pPr>
      <w:r w:rsidRPr="001741DF">
        <w:rPr>
          <w:b/>
        </w:rPr>
        <w:t xml:space="preserve">REGULACIÓN Nro. </w:t>
      </w:r>
      <w:proofErr w:type="spellStart"/>
      <w:r w:rsidRPr="001741DF">
        <w:rPr>
          <w:b/>
        </w:rPr>
        <w:t>xxxxxxx</w:t>
      </w:r>
      <w:proofErr w:type="spellEnd"/>
    </w:p>
    <w:p w14:paraId="7D0DF377" w14:textId="77777777" w:rsidR="00720D2A" w:rsidRPr="001741DF" w:rsidRDefault="00720D2A" w:rsidP="00720D2A">
      <w:pPr>
        <w:spacing w:after="0"/>
        <w:ind w:right="-284"/>
        <w:jc w:val="center"/>
        <w:rPr>
          <w:b/>
        </w:rPr>
      </w:pPr>
    </w:p>
    <w:p w14:paraId="1B4205BB" w14:textId="77777777" w:rsidR="00720D2A" w:rsidRPr="001741DF" w:rsidRDefault="00720D2A" w:rsidP="00720D2A">
      <w:pPr>
        <w:spacing w:after="0"/>
        <w:ind w:right="-284"/>
        <w:jc w:val="center"/>
        <w:rPr>
          <w:b/>
        </w:rPr>
      </w:pPr>
      <w:r w:rsidRPr="001741DF">
        <w:rPr>
          <w:b/>
        </w:rPr>
        <w:t>El Directorio de la Agencia de Regulación y Control del Agua</w:t>
      </w:r>
    </w:p>
    <w:p w14:paraId="4EE2A72E" w14:textId="77777777" w:rsidR="00720D2A" w:rsidRPr="001741DF" w:rsidRDefault="00720D2A" w:rsidP="00720D2A">
      <w:pPr>
        <w:spacing w:after="0"/>
        <w:ind w:left="68" w:right="-284"/>
        <w:jc w:val="center"/>
        <w:rPr>
          <w:b/>
        </w:rPr>
      </w:pPr>
    </w:p>
    <w:p w14:paraId="68347E27" w14:textId="77777777" w:rsidR="00720D2A" w:rsidRPr="001741DF" w:rsidRDefault="00720D2A" w:rsidP="00720D2A">
      <w:pPr>
        <w:spacing w:after="0"/>
        <w:ind w:right="-284"/>
        <w:jc w:val="center"/>
        <w:rPr>
          <w:b/>
        </w:rPr>
      </w:pPr>
      <w:r w:rsidRPr="001741DF">
        <w:rPr>
          <w:b/>
        </w:rPr>
        <w:t>CONSIDERANDO:</w:t>
      </w:r>
    </w:p>
    <w:p w14:paraId="3F7727D6" w14:textId="0E6FC48C" w:rsidR="00720D2A" w:rsidRPr="001741DF" w:rsidRDefault="00720D2A"/>
    <w:p w14:paraId="0DB296FE" w14:textId="77777777" w:rsidR="00720D2A" w:rsidRPr="001741DF" w:rsidRDefault="00720D2A" w:rsidP="00720D2A">
      <w:pPr>
        <w:spacing w:after="0"/>
        <w:ind w:left="709" w:right="-283" w:hanging="709"/>
        <w:jc w:val="both"/>
      </w:pPr>
      <w:r w:rsidRPr="001741DF">
        <w:rPr>
          <w:b/>
        </w:rPr>
        <w:t>Que,</w:t>
      </w:r>
      <w:r w:rsidRPr="001741DF">
        <w:tab/>
        <w:t xml:space="preserve">el numeral 9 del artículo 11 de la Constitución de la República del Ecuador, establece que </w:t>
      </w:r>
      <w:r w:rsidRPr="001741DF">
        <w:rPr>
          <w:i/>
        </w:rPr>
        <w:t>“El más alto deber del Estado consiste en respetar y hacer respetar los derechos garantizados en la Constitución”;</w:t>
      </w:r>
    </w:p>
    <w:p w14:paraId="1757463F" w14:textId="77777777" w:rsidR="00720D2A" w:rsidRPr="001741DF" w:rsidRDefault="00720D2A" w:rsidP="00720D2A">
      <w:pPr>
        <w:spacing w:after="0"/>
        <w:ind w:left="709" w:right="-283" w:hanging="709"/>
        <w:jc w:val="both"/>
        <w:rPr>
          <w:b/>
        </w:rPr>
      </w:pPr>
    </w:p>
    <w:p w14:paraId="0A2EACAA" w14:textId="77777777" w:rsidR="00720D2A" w:rsidRPr="001741DF" w:rsidRDefault="00720D2A" w:rsidP="00720D2A">
      <w:pPr>
        <w:spacing w:after="0"/>
        <w:ind w:left="709" w:right="-283" w:hanging="709"/>
        <w:jc w:val="both"/>
      </w:pPr>
      <w:r w:rsidRPr="001741DF">
        <w:rPr>
          <w:b/>
        </w:rPr>
        <w:t>Que,</w:t>
      </w:r>
      <w:r w:rsidRPr="001741DF">
        <w:tab/>
        <w:t xml:space="preserve">el artículo 12 de la Constitución de la República del Ecuador, establece que </w:t>
      </w:r>
      <w:r w:rsidRPr="001741DF">
        <w:rPr>
          <w:i/>
          <w:iCs/>
        </w:rPr>
        <w:t>“El derecho humano al agua es fundamental e irrenunciable. El agua constituye patrimonio nacional estratégico de uso público, inalienable, imprescriptible, inembargable y esencial para la vida”;</w:t>
      </w:r>
    </w:p>
    <w:p w14:paraId="3BA2BE10" w14:textId="77777777" w:rsidR="00720D2A" w:rsidRPr="001741DF" w:rsidRDefault="00720D2A" w:rsidP="00720D2A">
      <w:pPr>
        <w:spacing w:after="0"/>
        <w:ind w:left="709" w:right="-283" w:hanging="709"/>
        <w:jc w:val="both"/>
      </w:pPr>
    </w:p>
    <w:p w14:paraId="6D625084" w14:textId="77777777" w:rsidR="00720D2A" w:rsidRPr="001741DF" w:rsidRDefault="00720D2A" w:rsidP="00720D2A">
      <w:pPr>
        <w:spacing w:after="0"/>
        <w:ind w:left="709" w:right="-283" w:hanging="709"/>
        <w:jc w:val="both"/>
      </w:pPr>
      <w:r w:rsidRPr="001741DF">
        <w:rPr>
          <w:b/>
        </w:rPr>
        <w:t>Que,</w:t>
      </w:r>
      <w:r w:rsidRPr="001741DF">
        <w:tab/>
        <w:t xml:space="preserve">el artículo 14 de la Constitución de la República del Ecuador, establece </w:t>
      </w:r>
      <w:r w:rsidRPr="001741DF">
        <w:rPr>
          <w:i/>
        </w:rPr>
        <w:t xml:space="preserve">“Se reconoce el derecho de la población a vivir en un ambiente sano y ecológicamente equilibrado, que garantice la sostenibilidad y el buen vivir, </w:t>
      </w:r>
      <w:proofErr w:type="spellStart"/>
      <w:r w:rsidRPr="001741DF">
        <w:rPr>
          <w:i/>
        </w:rPr>
        <w:t>sumak</w:t>
      </w:r>
      <w:proofErr w:type="spellEnd"/>
      <w:r w:rsidRPr="001741DF">
        <w:rPr>
          <w:i/>
        </w:rPr>
        <w:t xml:space="preserve"> </w:t>
      </w:r>
      <w:proofErr w:type="spellStart"/>
      <w:r w:rsidRPr="001741DF">
        <w:rPr>
          <w:i/>
        </w:rPr>
        <w:t>kawsay</w:t>
      </w:r>
      <w:proofErr w:type="spellEnd"/>
      <w:r w:rsidRPr="001741DF">
        <w:rPr>
          <w:i/>
        </w:rPr>
        <w:t>. Se declara de interés público la preservación del ambiente, la conservación de los ecosistemas, la biodiversidad y la integridad del patrimonio genético del país, la prevención del daño ambiental y la recuperación de los espacios naturales degradados</w:t>
      </w:r>
      <w:r w:rsidRPr="001741DF">
        <w:t>”;</w:t>
      </w:r>
    </w:p>
    <w:p w14:paraId="6FB7B696" w14:textId="77777777" w:rsidR="00720D2A" w:rsidRPr="001741DF" w:rsidRDefault="00720D2A" w:rsidP="00720D2A">
      <w:pPr>
        <w:spacing w:after="0"/>
        <w:ind w:left="709" w:right="-283" w:hanging="709"/>
        <w:jc w:val="both"/>
      </w:pPr>
    </w:p>
    <w:p w14:paraId="75E48237" w14:textId="77777777" w:rsidR="00720D2A" w:rsidRPr="001741DF" w:rsidRDefault="00720D2A" w:rsidP="00720D2A">
      <w:pPr>
        <w:spacing w:after="0"/>
        <w:ind w:left="709" w:right="-283" w:hanging="709"/>
        <w:jc w:val="both"/>
        <w:rPr>
          <w:bCs/>
          <w:i/>
          <w:iCs/>
        </w:rPr>
      </w:pPr>
      <w:r w:rsidRPr="001741DF">
        <w:rPr>
          <w:b/>
        </w:rPr>
        <w:t>Que,</w:t>
      </w:r>
      <w:r w:rsidRPr="001741DF">
        <w:rPr>
          <w:b/>
        </w:rPr>
        <w:tab/>
      </w:r>
      <w:r w:rsidRPr="001741DF">
        <w:rPr>
          <w:bCs/>
        </w:rPr>
        <w:t>el numeral 3 del artículo 76 de la Constitución de la República del Ecuador, establece que: “</w:t>
      </w:r>
      <w:r w:rsidRPr="001741DF">
        <w:rPr>
          <w:bCs/>
          <w:i/>
          <w:iCs/>
        </w:rPr>
        <w:t>Nadie podrá ser juzgado ni sancionado por un acto u omisión que, al momento de cometerse, no esté tipificado en la ley como infracción penal, administrativa o de otra naturaleza; ni se le aplicará una sanción no prevista por la Constitución o la ley. Sólo se podrá juzgar a una persona ante un juez o autoridad competente y con observancia del trámite propio de cada procedimiento</w:t>
      </w:r>
      <w:r w:rsidRPr="001741DF">
        <w:rPr>
          <w:i/>
        </w:rPr>
        <w:t>”</w:t>
      </w:r>
      <w:r w:rsidRPr="001741DF">
        <w:rPr>
          <w:bCs/>
          <w:i/>
          <w:iCs/>
        </w:rPr>
        <w:t>;</w:t>
      </w:r>
    </w:p>
    <w:p w14:paraId="5A645D35" w14:textId="77777777" w:rsidR="00720D2A" w:rsidRPr="001741DF" w:rsidRDefault="00720D2A" w:rsidP="00720D2A">
      <w:pPr>
        <w:spacing w:after="0"/>
        <w:ind w:left="709" w:right="-283" w:hanging="709"/>
        <w:jc w:val="both"/>
        <w:rPr>
          <w:bCs/>
          <w:i/>
          <w:iCs/>
        </w:rPr>
      </w:pPr>
    </w:p>
    <w:p w14:paraId="5758A361" w14:textId="77777777" w:rsidR="00720D2A" w:rsidRPr="001741DF" w:rsidRDefault="00720D2A" w:rsidP="00720D2A">
      <w:pPr>
        <w:spacing w:after="0"/>
        <w:ind w:left="720" w:right="-283" w:hanging="720"/>
        <w:jc w:val="both"/>
      </w:pPr>
      <w:r w:rsidRPr="001741DF">
        <w:rPr>
          <w:b/>
        </w:rPr>
        <w:t>Que,</w:t>
      </w:r>
      <w:r w:rsidRPr="001741DF">
        <w:tab/>
        <w:t xml:space="preserve">el artículo 82 de la Constitución </w:t>
      </w:r>
      <w:r w:rsidRPr="001741DF">
        <w:rPr>
          <w:bCs/>
        </w:rPr>
        <w:t xml:space="preserve">de la República del Ecuador, </w:t>
      </w:r>
      <w:r w:rsidRPr="001741DF">
        <w:t xml:space="preserve">establece que </w:t>
      </w:r>
      <w:bookmarkStart w:id="0" w:name="_Hlk206687166"/>
      <w:r w:rsidRPr="001741DF">
        <w:rPr>
          <w:i/>
        </w:rPr>
        <w:t>“El derecho a la seguridad jurídica se fundamenta en el respeto a la Constitución y en la existencia de normas jurídicas previas, claras, públicas y aplicadas por las autoridades competentes”;</w:t>
      </w:r>
      <w:bookmarkEnd w:id="0"/>
    </w:p>
    <w:p w14:paraId="7E809401" w14:textId="77777777" w:rsidR="00720D2A" w:rsidRPr="001741DF" w:rsidRDefault="00720D2A" w:rsidP="00720D2A">
      <w:pPr>
        <w:spacing w:after="0"/>
        <w:ind w:left="720" w:right="-283" w:hanging="720"/>
        <w:jc w:val="both"/>
        <w:rPr>
          <w:b/>
        </w:rPr>
      </w:pPr>
    </w:p>
    <w:p w14:paraId="25BAED6A" w14:textId="77777777" w:rsidR="00720D2A" w:rsidRPr="001741DF" w:rsidRDefault="00720D2A" w:rsidP="00720D2A">
      <w:pPr>
        <w:spacing w:after="0"/>
        <w:ind w:left="720" w:right="-283" w:hanging="720"/>
        <w:jc w:val="both"/>
        <w:rPr>
          <w:i/>
          <w:iCs/>
        </w:rPr>
      </w:pPr>
      <w:r w:rsidRPr="001741DF">
        <w:rPr>
          <w:b/>
        </w:rPr>
        <w:t>Que,</w:t>
      </w:r>
      <w:r w:rsidRPr="001741DF">
        <w:tab/>
      </w:r>
      <w:bookmarkStart w:id="1" w:name="_Hlk206687357"/>
      <w:r w:rsidRPr="001741DF">
        <w:t xml:space="preserve">el numeral 6 de artículo 83 de la Constitución </w:t>
      </w:r>
      <w:r w:rsidRPr="001741DF">
        <w:rPr>
          <w:bCs/>
        </w:rPr>
        <w:t>de la República del Ecuador</w:t>
      </w:r>
      <w:r w:rsidRPr="001741DF">
        <w:t xml:space="preserve">, determina que son deberes y responsabilidades de las ecuatorianas y los ecuatorianos </w:t>
      </w:r>
      <w:r w:rsidRPr="001741DF">
        <w:rPr>
          <w:i/>
          <w:iCs/>
        </w:rPr>
        <w:t>“Respetar los derechos de la naturaleza, preservar un ambiente sano y utilizar los recursos naturales de modo racional, sustentable y sostenible”;</w:t>
      </w:r>
      <w:bookmarkEnd w:id="1"/>
    </w:p>
    <w:p w14:paraId="0F32C983" w14:textId="77777777" w:rsidR="00720D2A" w:rsidRPr="001741DF" w:rsidRDefault="00720D2A" w:rsidP="00720D2A">
      <w:pPr>
        <w:spacing w:after="0"/>
        <w:ind w:left="720" w:right="-283" w:hanging="720"/>
        <w:jc w:val="both"/>
      </w:pPr>
    </w:p>
    <w:p w14:paraId="2A695D70" w14:textId="77777777" w:rsidR="00720D2A" w:rsidRPr="001741DF" w:rsidRDefault="00720D2A" w:rsidP="00720D2A">
      <w:pPr>
        <w:spacing w:after="0"/>
        <w:ind w:left="720" w:right="-283" w:hanging="720"/>
        <w:jc w:val="both"/>
        <w:rPr>
          <w:i/>
        </w:rPr>
      </w:pPr>
      <w:r w:rsidRPr="001741DF">
        <w:rPr>
          <w:b/>
        </w:rPr>
        <w:t>Que,</w:t>
      </w:r>
      <w:r w:rsidRPr="001741DF">
        <w:tab/>
        <w:t>por el artículo 313 de la Constitución de la República del Ecuador, establece que “</w:t>
      </w:r>
      <w:r w:rsidRPr="001741DF">
        <w:rPr>
          <w:i/>
        </w:rPr>
        <w:t xml:space="preserve">El Estado se reserva el derecho de administrar, regular, controlar y gestionar los </w:t>
      </w:r>
      <w:r w:rsidRPr="001741DF">
        <w:rPr>
          <w:i/>
        </w:rPr>
        <w:lastRenderedPageBreak/>
        <w:t>sectores estratégicos de conformidad con los principios de sostenibilidad ambiental, precaución, prevención y eficiencia”;</w:t>
      </w:r>
    </w:p>
    <w:p w14:paraId="27326A08" w14:textId="77777777" w:rsidR="00720D2A" w:rsidRPr="001741DF" w:rsidRDefault="00720D2A" w:rsidP="00720D2A">
      <w:pPr>
        <w:spacing w:after="0"/>
        <w:ind w:left="720" w:right="-283" w:hanging="720"/>
        <w:jc w:val="both"/>
      </w:pPr>
    </w:p>
    <w:p w14:paraId="541A6E4D" w14:textId="77777777" w:rsidR="00720D2A" w:rsidRPr="001741DF" w:rsidRDefault="00720D2A" w:rsidP="00720D2A">
      <w:pPr>
        <w:autoSpaceDE w:val="0"/>
        <w:autoSpaceDN w:val="0"/>
        <w:adjustRightInd w:val="0"/>
        <w:spacing w:after="0"/>
        <w:ind w:left="709" w:right="-283" w:hanging="709"/>
        <w:jc w:val="both"/>
      </w:pPr>
      <w:r w:rsidRPr="001741DF">
        <w:rPr>
          <w:b/>
        </w:rPr>
        <w:t>Que,</w:t>
      </w:r>
      <w:r w:rsidRPr="001741DF">
        <w:rPr>
          <w:b/>
        </w:rPr>
        <w:tab/>
      </w:r>
      <w:r w:rsidRPr="001741DF">
        <w:t xml:space="preserve">el artículo 318 de la Constitución de la República del Ecuador, establece que </w:t>
      </w:r>
      <w:r w:rsidRPr="001741DF">
        <w:rPr>
          <w:i/>
          <w:iCs/>
        </w:rPr>
        <w:t>“El agua es patrimonio nacional estratégico de uso público, dominio inalienable e imprescriptible del Estado, y constituye un elemento vital para la naturaleza y para la existencia de los seres humanos. Se prohíbe toda forma de privatización del agua.”;</w:t>
      </w:r>
    </w:p>
    <w:p w14:paraId="15065F0F" w14:textId="77777777" w:rsidR="00720D2A" w:rsidRPr="001741DF" w:rsidRDefault="00720D2A" w:rsidP="00720D2A">
      <w:pPr>
        <w:autoSpaceDE w:val="0"/>
        <w:autoSpaceDN w:val="0"/>
        <w:adjustRightInd w:val="0"/>
        <w:spacing w:after="0" w:line="240" w:lineRule="auto"/>
        <w:ind w:left="709" w:right="-283" w:hanging="709"/>
        <w:jc w:val="both"/>
      </w:pPr>
    </w:p>
    <w:p w14:paraId="3079892F" w14:textId="77777777" w:rsidR="00720D2A" w:rsidRPr="001741DF" w:rsidRDefault="00720D2A" w:rsidP="00720D2A">
      <w:pPr>
        <w:spacing w:after="0"/>
        <w:ind w:left="709" w:right="-283" w:hanging="709"/>
        <w:jc w:val="both"/>
      </w:pPr>
      <w:r w:rsidRPr="001741DF">
        <w:rPr>
          <w:b/>
        </w:rPr>
        <w:t>Que,</w:t>
      </w:r>
      <w:r w:rsidRPr="001741DF">
        <w:rPr>
          <w:b/>
        </w:rPr>
        <w:tab/>
      </w:r>
      <w:r w:rsidRPr="001741DF">
        <w:t xml:space="preserve">el artículo 397 de la Constitución de la República del Ecuador, dispone que </w:t>
      </w:r>
      <w:r w:rsidRPr="001741DF">
        <w:rPr>
          <w:i/>
          <w:iCs/>
        </w:rPr>
        <w:t>“En caso de daños ambientales el Estado actuará de manera inmediata y subsidiaria para garantizar la salud y la restauración de los ecosistemas. Además de la sanción correspondiente, el Estado repetirá contra el operador de la actividad que produjera el daño las obligaciones que conlleve la reparación integral, en las condiciones y con los procedimientos que la ley establezca. La responsabilidad también recaerá sobre las servidoras o servidores responsables de realizar el control ambiental. Para garantizar el derecho individual y colectivo a vivir en un ambiente sano y ecológicamente equilibrado (…)”;</w:t>
      </w:r>
    </w:p>
    <w:p w14:paraId="06D316A3" w14:textId="77777777" w:rsidR="00720D2A" w:rsidRPr="001741DF" w:rsidRDefault="00720D2A" w:rsidP="00720D2A">
      <w:pPr>
        <w:spacing w:after="0"/>
        <w:ind w:left="709" w:hanging="709"/>
        <w:jc w:val="both"/>
      </w:pPr>
    </w:p>
    <w:p w14:paraId="24112647" w14:textId="32417FB7" w:rsidR="00720D2A" w:rsidRPr="001741DF" w:rsidRDefault="00720D2A" w:rsidP="009426DC">
      <w:pPr>
        <w:spacing w:after="0"/>
        <w:ind w:left="709" w:right="-283" w:hanging="709"/>
        <w:jc w:val="both"/>
        <w:rPr>
          <w:i/>
        </w:rPr>
      </w:pPr>
      <w:r w:rsidRPr="001741DF">
        <w:rPr>
          <w:b/>
        </w:rPr>
        <w:t xml:space="preserve">Que, </w:t>
      </w:r>
      <w:r w:rsidRPr="001741DF">
        <w:rPr>
          <w:b/>
        </w:rPr>
        <w:tab/>
      </w:r>
      <w:r w:rsidRPr="001741DF">
        <w:t xml:space="preserve">el Artículo 41 del Código Orgánico Administrativo establece: </w:t>
      </w:r>
      <w:r w:rsidRPr="001741DF">
        <w:rPr>
          <w:i/>
        </w:rPr>
        <w:t>“Deber de colaboración con las administraciones públicas. Las personas deben colaborar con la actividad de las administraciones públicas y el buen desarrollo de los procedimientos. Facilitarán a las administraciones públicas informes, inspecciones y otros actos de investigación en los casos previstos por el ordenamiento jurídico. Proporcionarán a las administraciones públicas actuantes, información dirigida a identificar a otras personas no comparecientes con interés legítimo en el procedimiento. Comparecerán ante los titulares de los órganos administrativos responsables de la tramitación de las actuaciones o los procedimientos administrativos, cuando sean requeridos. Denunciarán los actos de corrupción.”;</w:t>
      </w:r>
    </w:p>
    <w:p w14:paraId="15CD5C5C" w14:textId="77777777" w:rsidR="001B29EF" w:rsidRPr="001741DF" w:rsidRDefault="001B29EF" w:rsidP="00720D2A">
      <w:pPr>
        <w:spacing w:after="0"/>
        <w:ind w:left="709" w:hanging="709"/>
        <w:jc w:val="both"/>
        <w:rPr>
          <w:i/>
        </w:rPr>
      </w:pPr>
    </w:p>
    <w:p w14:paraId="43E7ED92" w14:textId="77777777" w:rsidR="001B29EF" w:rsidRPr="001741DF" w:rsidRDefault="001B29EF" w:rsidP="001B29EF">
      <w:pPr>
        <w:spacing w:after="0"/>
        <w:ind w:left="720" w:right="-283" w:hanging="720"/>
        <w:jc w:val="both"/>
        <w:rPr>
          <w:bCs/>
          <w:i/>
          <w:iCs/>
        </w:rPr>
      </w:pPr>
      <w:r w:rsidRPr="001741DF">
        <w:rPr>
          <w:b/>
        </w:rPr>
        <w:t>Que,</w:t>
      </w:r>
      <w:r w:rsidRPr="001741DF">
        <w:rPr>
          <w:b/>
        </w:rPr>
        <w:tab/>
      </w:r>
      <w:r w:rsidRPr="001741DF">
        <w:rPr>
          <w:bCs/>
        </w:rPr>
        <w:t>el numeral 5 del artículo 3 del Código Orgánico del Ambiente, establece en su parte pertinente que uno de los fines de este Código es</w:t>
      </w:r>
      <w:r w:rsidRPr="001741DF">
        <w:rPr>
          <w:bCs/>
          <w:i/>
          <w:iCs/>
        </w:rPr>
        <w:t>: “Regular las actividades que generen impacto y daño ambiental, a través de normas y parámetros que promuevan el respeto a la naturaleza, a la diversidad cultural, así como a los derechos de las generaciones presentes y futuras”;</w:t>
      </w:r>
    </w:p>
    <w:p w14:paraId="3391E0B1" w14:textId="77777777" w:rsidR="001B29EF" w:rsidRPr="001741DF" w:rsidRDefault="001B29EF" w:rsidP="001B29EF">
      <w:pPr>
        <w:spacing w:after="0"/>
        <w:ind w:left="1440" w:right="-283" w:hanging="1440"/>
        <w:jc w:val="both"/>
        <w:rPr>
          <w:bCs/>
          <w:i/>
          <w:iCs/>
        </w:rPr>
      </w:pPr>
    </w:p>
    <w:p w14:paraId="7E65BA4B" w14:textId="77777777" w:rsidR="001B29EF" w:rsidRPr="001741DF" w:rsidRDefault="001B29EF" w:rsidP="001B29EF">
      <w:pPr>
        <w:spacing w:after="0"/>
        <w:ind w:left="720" w:right="-283" w:hanging="720"/>
        <w:jc w:val="both"/>
        <w:rPr>
          <w:bCs/>
          <w:i/>
          <w:iCs/>
        </w:rPr>
      </w:pPr>
      <w:r w:rsidRPr="001741DF">
        <w:rPr>
          <w:b/>
        </w:rPr>
        <w:t>Que,</w:t>
      </w:r>
      <w:r w:rsidRPr="001741DF">
        <w:rPr>
          <w:b/>
        </w:rPr>
        <w:tab/>
      </w:r>
      <w:r w:rsidRPr="001741DF">
        <w:rPr>
          <w:bCs/>
        </w:rPr>
        <w:t xml:space="preserve">el artículo 181 del Código Orgánico del Ambiente, señala: </w:t>
      </w:r>
      <w:r w:rsidRPr="001741DF">
        <w:rPr>
          <w:bCs/>
          <w:i/>
          <w:iCs/>
        </w:rPr>
        <w:t xml:space="preserve">“De los planes de manejo ambiental. El plan de manejo ambiental será el instrumento de cumplimiento obligatorio para el operador, el mismo que comprende varios </w:t>
      </w:r>
      <w:proofErr w:type="spellStart"/>
      <w:r w:rsidRPr="001741DF">
        <w:rPr>
          <w:bCs/>
          <w:i/>
          <w:iCs/>
        </w:rPr>
        <w:t>subplanes</w:t>
      </w:r>
      <w:proofErr w:type="spellEnd"/>
      <w:r w:rsidRPr="001741DF">
        <w:rPr>
          <w:bCs/>
          <w:i/>
          <w:iCs/>
        </w:rPr>
        <w:t>, en función de las características del proyecto, obra o actividad. La finalidad del plan de manejo será establecer en detalle y orden cronológico, las acciones cuya ejecución se requiera para prevenir, evitar, controlar, mitigar, corregir, compensar, restaurar y reparar, según corresponda. Además, contendrá los programas, presupuestos, personas responsables de la ejecución, medios de verificación, cronograma y otros que determine la normativa secundaria”;</w:t>
      </w:r>
    </w:p>
    <w:p w14:paraId="1FA8C0D7" w14:textId="77777777" w:rsidR="001B29EF" w:rsidRPr="001741DF" w:rsidRDefault="001B29EF" w:rsidP="001B29EF">
      <w:pPr>
        <w:spacing w:after="0"/>
        <w:ind w:left="720" w:right="-283" w:hanging="720"/>
        <w:jc w:val="both"/>
        <w:rPr>
          <w:bCs/>
          <w:i/>
          <w:iCs/>
        </w:rPr>
      </w:pPr>
    </w:p>
    <w:p w14:paraId="27FAB9AB" w14:textId="77777777" w:rsidR="001B29EF" w:rsidRPr="001741DF" w:rsidRDefault="001B29EF" w:rsidP="001B29EF">
      <w:pPr>
        <w:spacing w:after="0"/>
        <w:ind w:left="720" w:right="-283" w:hanging="720"/>
        <w:jc w:val="both"/>
        <w:rPr>
          <w:bCs/>
          <w:i/>
          <w:iCs/>
        </w:rPr>
      </w:pPr>
      <w:r w:rsidRPr="001741DF">
        <w:rPr>
          <w:b/>
        </w:rPr>
        <w:t>Que,</w:t>
      </w:r>
      <w:r w:rsidRPr="001741DF">
        <w:rPr>
          <w:b/>
        </w:rPr>
        <w:tab/>
      </w:r>
      <w:r w:rsidRPr="001741DF">
        <w:rPr>
          <w:bCs/>
        </w:rPr>
        <w:t xml:space="preserve">el artículo 182 del Código Orgánico del Ambiente, establece lo siguiente: </w:t>
      </w:r>
      <w:r w:rsidRPr="001741DF">
        <w:rPr>
          <w:bCs/>
          <w:i/>
          <w:iCs/>
        </w:rPr>
        <w:t>“Modificaciones o actualizaciones al plan de manejo ambiental. De existir razones técnicas suficientes y motivadas, de conformidad con las disposiciones contenidas en este Código y normativa expedida para el efecto, la Autoridad Ambiental Competente podrá requerir al operador, en cualquier momento, que efectúe modificaciones y actualizaciones al plan de manejo ambiental aprobado. Estas modificaciones estarán sujetas a su aprobación”;</w:t>
      </w:r>
    </w:p>
    <w:p w14:paraId="58B1AC7C" w14:textId="77777777" w:rsidR="001B29EF" w:rsidRPr="001741DF" w:rsidRDefault="001B29EF" w:rsidP="001B29EF">
      <w:pPr>
        <w:spacing w:after="0"/>
        <w:ind w:left="720" w:right="-283" w:hanging="720"/>
        <w:jc w:val="both"/>
        <w:rPr>
          <w:b/>
        </w:rPr>
      </w:pPr>
    </w:p>
    <w:p w14:paraId="3333094F" w14:textId="77777777" w:rsidR="001B29EF" w:rsidRPr="001741DF" w:rsidRDefault="001B29EF" w:rsidP="001B29EF">
      <w:pPr>
        <w:spacing w:after="0"/>
        <w:ind w:left="720" w:right="-283" w:hanging="720"/>
        <w:jc w:val="both"/>
        <w:rPr>
          <w:bCs/>
        </w:rPr>
      </w:pPr>
      <w:r w:rsidRPr="001741DF">
        <w:rPr>
          <w:b/>
        </w:rPr>
        <w:t>Que,</w:t>
      </w:r>
      <w:r w:rsidRPr="001741DF">
        <w:rPr>
          <w:b/>
        </w:rPr>
        <w:tab/>
      </w:r>
      <w:r w:rsidRPr="001741DF">
        <w:rPr>
          <w:bCs/>
        </w:rPr>
        <w:t xml:space="preserve">en el literal a) del artículo 521 del Reglamento al Código Orgánico del Ambiente, establece en su parte pertinente que una de las atribuciones de la Autoridad Ambiental Nacional, respecto a la gestión integral de sustancias químicas, es: </w:t>
      </w:r>
      <w:r w:rsidRPr="001741DF">
        <w:rPr>
          <w:bCs/>
          <w:i/>
          <w:iCs/>
        </w:rPr>
        <w:t>“Expedir las políticas, instructivos, normas técnicas y demás instrumentos normativos necesarios para el manejo ambientalmente racional de las sustancias químicas durante sus fases de gestión”</w:t>
      </w:r>
      <w:r w:rsidRPr="001741DF">
        <w:rPr>
          <w:bCs/>
        </w:rPr>
        <w:t>;</w:t>
      </w:r>
    </w:p>
    <w:p w14:paraId="47F8E3A1" w14:textId="77777777" w:rsidR="001B29EF" w:rsidRPr="001741DF" w:rsidRDefault="001B29EF" w:rsidP="001B29EF">
      <w:pPr>
        <w:spacing w:after="0"/>
        <w:ind w:left="720" w:right="-283" w:hanging="720"/>
        <w:jc w:val="both"/>
        <w:rPr>
          <w:b/>
        </w:rPr>
      </w:pPr>
    </w:p>
    <w:p w14:paraId="41B24F31" w14:textId="16780F32" w:rsidR="00720D2A" w:rsidRPr="001741DF" w:rsidRDefault="00720D2A" w:rsidP="006A089D">
      <w:pPr>
        <w:spacing w:after="0"/>
        <w:ind w:left="709" w:right="-283" w:hanging="709"/>
        <w:jc w:val="both"/>
        <w:rPr>
          <w:i/>
        </w:rPr>
      </w:pPr>
      <w:r w:rsidRPr="001741DF">
        <w:rPr>
          <w:b/>
        </w:rPr>
        <w:t xml:space="preserve">Que, </w:t>
      </w:r>
      <w:r w:rsidRPr="001741DF">
        <w:rPr>
          <w:b/>
        </w:rPr>
        <w:tab/>
      </w:r>
      <w:r w:rsidRPr="001741DF">
        <w:t xml:space="preserve">el </w:t>
      </w:r>
      <w:r w:rsidR="001B29EF" w:rsidRPr="001741DF">
        <w:t>a</w:t>
      </w:r>
      <w:r w:rsidRPr="001741DF">
        <w:t>rtículo 231 del Código Orgánico del Ambiente, dispone</w:t>
      </w:r>
      <w:r w:rsidR="008D2C15" w:rsidRPr="001741DF">
        <w:t xml:space="preserve"> </w:t>
      </w:r>
      <w:r w:rsidRPr="001741DF">
        <w:rPr>
          <w:i/>
        </w:rPr>
        <w:t xml:space="preserve">“Obligaciones y responsabilidades. Serán responsables de la gestión integral de residuos sólidos no peligrosos a nivel nacional, los siguientes actores públicos y privados: sanitarios, en cualquiera de sus fases. </w:t>
      </w:r>
      <w:r w:rsidR="001B29EF" w:rsidRPr="001741DF">
        <w:rPr>
          <w:i/>
        </w:rPr>
        <w:t xml:space="preserve">(…) </w:t>
      </w:r>
      <w:r w:rsidRPr="001741DF">
        <w:rPr>
          <w:i/>
        </w:rPr>
        <w:t>3. Los generadores de residuos, en base al principio de jerarquización, priorizarán la prevención y minimización de la generación de residuos sólidos no peligrosos, así como el adecuado manejo que incluye la separación, clasificación, reciclaje y almacenamiento temporal; en base a los lineamientos establecidos en la política nacional y normas técnicas. 4. Los gestores de residuos no peligrosos que prestan el servicio para su gestión en cualquiera de sus fases, serán responsables del correcto manejo, para lo cual deberán enmarcar sus acciones en los parámetros que defina la política nacional en el cuidado ambiental y de la salud pública, procurando maximizar el aprovechamiento de materiales</w:t>
      </w:r>
      <w:r w:rsidR="001B29EF" w:rsidRPr="001741DF">
        <w:rPr>
          <w:i/>
        </w:rPr>
        <w:t>.”;</w:t>
      </w:r>
    </w:p>
    <w:p w14:paraId="7F096D1A" w14:textId="27AB7DE6" w:rsidR="008D2C15" w:rsidRPr="001741DF" w:rsidRDefault="008D2C15" w:rsidP="006A089D">
      <w:pPr>
        <w:spacing w:after="0"/>
        <w:ind w:left="709" w:right="-283" w:hanging="709"/>
        <w:jc w:val="both"/>
      </w:pPr>
    </w:p>
    <w:p w14:paraId="6194014B" w14:textId="77777777" w:rsidR="00F90745" w:rsidRPr="001741DF" w:rsidRDefault="008D2C15" w:rsidP="00F90745">
      <w:pPr>
        <w:spacing w:after="0"/>
        <w:ind w:left="709" w:right="-283" w:hanging="709"/>
        <w:jc w:val="both"/>
        <w:rPr>
          <w:i/>
          <w:iCs/>
        </w:rPr>
      </w:pPr>
      <w:r w:rsidRPr="001741DF">
        <w:rPr>
          <w:b/>
        </w:rPr>
        <w:t xml:space="preserve">Que, </w:t>
      </w:r>
      <w:r w:rsidRPr="001741DF">
        <w:rPr>
          <w:b/>
        </w:rPr>
        <w:tab/>
      </w:r>
      <w:r w:rsidRPr="001741DF">
        <w:t xml:space="preserve">el artículo 233 del Código Orgánico del Ambiente, establece </w:t>
      </w:r>
      <w:r w:rsidRPr="001741DF">
        <w:rPr>
          <w:i/>
          <w:iCs/>
        </w:rPr>
        <w:t>“Aplicación de la Responsabilidad extendida Productor sobre la gestión de residuos y desechos no peligrosos, peligrosos y especiales. Los productores tienen la responsabilidad de la gestión del producto en todo el ciclo de vida del mismo. Esta responsabilidad incluye los impactos inherentes a la selección de los materiales, del proceso de producción y el uso del producto, así como lo relativo al tratamiento o disposición final del mismo cuando se convierte en residuo o desecho luego de su vida útil o por otras circunstancias.”</w:t>
      </w:r>
    </w:p>
    <w:p w14:paraId="2ABE588A" w14:textId="77777777" w:rsidR="00F90745" w:rsidRPr="001741DF" w:rsidRDefault="00F90745" w:rsidP="00F90745">
      <w:pPr>
        <w:spacing w:after="0"/>
        <w:ind w:left="709" w:right="-283" w:hanging="709"/>
        <w:jc w:val="both"/>
        <w:rPr>
          <w:b/>
        </w:rPr>
      </w:pPr>
    </w:p>
    <w:p w14:paraId="601B399D" w14:textId="1EE03D2A" w:rsidR="008F5E0E" w:rsidRPr="001741DF" w:rsidRDefault="00B92341" w:rsidP="00F90745">
      <w:pPr>
        <w:spacing w:after="0"/>
        <w:ind w:left="709" w:right="-283" w:hanging="709"/>
        <w:jc w:val="both"/>
        <w:rPr>
          <w:i/>
          <w:iCs/>
        </w:rPr>
      </w:pPr>
      <w:r w:rsidRPr="001741DF">
        <w:rPr>
          <w:b/>
        </w:rPr>
        <w:t xml:space="preserve">Que, </w:t>
      </w:r>
      <w:r w:rsidRPr="001741DF">
        <w:rPr>
          <w:b/>
        </w:rPr>
        <w:tab/>
      </w:r>
      <w:r w:rsidRPr="001741DF">
        <w:t xml:space="preserve">el artículo 244 del Código Orgánico del Ambiente, </w:t>
      </w:r>
      <w:r w:rsidR="00723764" w:rsidRPr="001741DF">
        <w:t>dispone que</w:t>
      </w:r>
      <w:r w:rsidR="008F5E0E" w:rsidRPr="001741DF">
        <w:t xml:space="preserve"> “</w:t>
      </w:r>
      <w:r w:rsidR="008F5E0E" w:rsidRPr="001741DF">
        <w:rPr>
          <w:i/>
          <w:iCs/>
        </w:rPr>
        <w:t>Las instituciones del Estado adoptarán las medidas y acciones preventivas necesarias fundamentadas en el uso de tecnologías limpias, considerando el ciclo de vida del producto y el fomento de hábitos de producción y consumo sustentable de la población. Se generarán buenas prácticas ambientales en las instalaciones.”</w:t>
      </w:r>
    </w:p>
    <w:p w14:paraId="771D515A" w14:textId="3AC6E29D" w:rsidR="008F5E0E" w:rsidRPr="001741DF" w:rsidRDefault="008F5E0E" w:rsidP="006A089D">
      <w:pPr>
        <w:spacing w:after="0"/>
        <w:ind w:left="709" w:right="-283" w:hanging="709"/>
        <w:jc w:val="both"/>
        <w:rPr>
          <w:i/>
          <w:iCs/>
        </w:rPr>
      </w:pPr>
    </w:p>
    <w:p w14:paraId="45F28DF8" w14:textId="45EA98B0" w:rsidR="00B92341" w:rsidRPr="001741DF" w:rsidRDefault="008F5E0E" w:rsidP="006A089D">
      <w:pPr>
        <w:spacing w:after="0"/>
        <w:ind w:left="709" w:right="-283" w:hanging="709"/>
        <w:jc w:val="both"/>
        <w:rPr>
          <w:i/>
          <w:iCs/>
        </w:rPr>
      </w:pPr>
      <w:r w:rsidRPr="001741DF">
        <w:rPr>
          <w:b/>
        </w:rPr>
        <w:lastRenderedPageBreak/>
        <w:t xml:space="preserve">Que, </w:t>
      </w:r>
      <w:r w:rsidRPr="001741DF">
        <w:rPr>
          <w:b/>
        </w:rPr>
        <w:tab/>
      </w:r>
      <w:r w:rsidRPr="001741DF">
        <w:t xml:space="preserve">el artículo 245 del Código Orgánico del Ambiente, establece </w:t>
      </w:r>
      <w:r w:rsidRPr="001741DF">
        <w:rPr>
          <w:i/>
          <w:iCs/>
        </w:rPr>
        <w:t>“Obligaciones generales para la producción más limpia y el consumo sustentable. Todas las instituciones del Estado y las personas naturales o jurídicas, están obligadas según corresponda, a: 1. Incorporar en sus propias estructuras y planes, programas, proyectos y actividades, la normativa y principios generales relacionados con la prevención de la contaminación, establecidas en este Código; 2. Optimizar el aprovechamiento sustentable de materias primas; 3. Fomentar y propender la optimización y eficiencia energética así como el aprovechamiento de energías renovables; 4. Prevenir y minimizar la generación de cargas contaminantes al ambiente, considerando el ciclo de vida del producto; 5. Fomentar procesos de mejoramiento continuo que disminuyan emisiones; 6. Promover con las entidades competentes el acceso a la educación para el consumo sustentable; 7. Promover el acceso a la información sobre productos y servicios en base a criterios sociales, ambientales y económicos para la producción más limpia y consumo sustentable; 8. Coordinar mecanismos que faciliten la transferencia de tecnología para la producción más limpia; 9. Minimizar y aprovechar los desechos; y, 10. Otros que la Autoridad Ambiental Nacional dicte para el efecto.”</w:t>
      </w:r>
    </w:p>
    <w:p w14:paraId="53F06F9A" w14:textId="77777777" w:rsidR="00723764" w:rsidRPr="001741DF" w:rsidRDefault="00723764" w:rsidP="006A089D">
      <w:pPr>
        <w:spacing w:after="0"/>
        <w:ind w:left="709" w:right="-283" w:hanging="709"/>
        <w:jc w:val="both"/>
        <w:rPr>
          <w:i/>
          <w:iCs/>
        </w:rPr>
      </w:pPr>
    </w:p>
    <w:p w14:paraId="08CD455C" w14:textId="11000DE2" w:rsidR="00723764" w:rsidRPr="001741DF" w:rsidRDefault="00723764" w:rsidP="00723764">
      <w:pPr>
        <w:spacing w:after="0"/>
        <w:ind w:left="720" w:right="-283" w:hanging="720"/>
        <w:jc w:val="both"/>
        <w:rPr>
          <w:bCs/>
        </w:rPr>
      </w:pPr>
      <w:r w:rsidRPr="001741DF">
        <w:rPr>
          <w:b/>
        </w:rPr>
        <w:t>Que,</w:t>
      </w:r>
      <w:r w:rsidRPr="001741DF">
        <w:rPr>
          <w:b/>
        </w:rPr>
        <w:tab/>
      </w:r>
      <w:r w:rsidRPr="001741DF">
        <w:rPr>
          <w:bCs/>
        </w:rPr>
        <w:t xml:space="preserve">en el literal a) del artículo 521 del Reglamento al Código Orgánico del Ambiente, establece en su parte pertinente que una de las atribuciones de la Autoridad Ambiental Nacional, respecto a la gestión integral de sustancias químicas, es: </w:t>
      </w:r>
      <w:r w:rsidRPr="001741DF">
        <w:rPr>
          <w:bCs/>
          <w:i/>
          <w:iCs/>
        </w:rPr>
        <w:t>“Expedir las políticas, instructivos, normas técnicas y demás instrumentos normativos necesarios para el manejo ambientalmente racional de las sustancias químicas durante sus fases de gestión”</w:t>
      </w:r>
      <w:r w:rsidRPr="001741DF">
        <w:rPr>
          <w:bCs/>
        </w:rPr>
        <w:t>;</w:t>
      </w:r>
    </w:p>
    <w:p w14:paraId="5781DD7E" w14:textId="77777777" w:rsidR="00A7261A" w:rsidRPr="001741DF" w:rsidRDefault="00A7261A" w:rsidP="00723764">
      <w:pPr>
        <w:spacing w:after="0"/>
        <w:ind w:left="720" w:right="-283" w:hanging="720"/>
        <w:jc w:val="both"/>
        <w:rPr>
          <w:bCs/>
        </w:rPr>
      </w:pPr>
    </w:p>
    <w:p w14:paraId="4A216361" w14:textId="4FD8C5B7" w:rsidR="00471126" w:rsidRPr="001741DF" w:rsidRDefault="00471126" w:rsidP="00723764">
      <w:pPr>
        <w:spacing w:after="0"/>
        <w:ind w:left="720" w:right="-283" w:hanging="720"/>
        <w:jc w:val="both"/>
        <w:rPr>
          <w:bCs/>
        </w:rPr>
      </w:pPr>
      <w:r w:rsidRPr="001741DF">
        <w:rPr>
          <w:b/>
        </w:rPr>
        <w:t>Que,</w:t>
      </w:r>
      <w:r w:rsidRPr="001741DF">
        <w:rPr>
          <w:b/>
        </w:rPr>
        <w:tab/>
      </w:r>
      <w:r w:rsidRPr="001741DF">
        <w:rPr>
          <w:bCs/>
        </w:rPr>
        <w:t xml:space="preserve">el artículo 11 de la Ley Orgánica de Recursos Hídricos, Usos y Aprovechamiento del Agua, establece: </w:t>
      </w:r>
      <w:r w:rsidRPr="001741DF">
        <w:rPr>
          <w:bCs/>
          <w:i/>
        </w:rPr>
        <w:t>“Se consideran obras o infraestructura hidráulica las destinadas a la captación, extracción, almacenamiento, regulación, conducción, control y aprovechamiento de las aguas así como al saneamiento, depuración, tratamiento y reutilización de las aguas aprovechadas y las que tengan como objeto la recarga artificial de acuíferos, la actuación sobre cauces, corrección del régimen de corrientes, protección frente a avenidas o crecientes, tales como presas, embalses, canales, conducciones, depósitos de abastecimiento a poblaciones, alcantarillado, colectores de aguas pluviales y residuales, instalaciones de saneamiento, depuración y tratamiento, estaciones de aforo, piezómetros, redes de control de calidad así como todas las obras y equipamientos necesarios para la protección del dominio hídrico público. Las obras o infraestructura hidráulica podrán ser de titularidad pública, privada o comunitaria, según quien las haya construido y financiado, aunque su uso es de interés público y se rigen por esta Ley. (…)”</w:t>
      </w:r>
    </w:p>
    <w:p w14:paraId="18EFF328" w14:textId="646E1884" w:rsidR="00B92341" w:rsidRPr="001741DF" w:rsidRDefault="00B92341" w:rsidP="006A089D">
      <w:pPr>
        <w:spacing w:after="0"/>
        <w:ind w:left="709" w:right="-283" w:hanging="709"/>
        <w:jc w:val="both"/>
        <w:rPr>
          <w:i/>
          <w:iCs/>
        </w:rPr>
      </w:pPr>
    </w:p>
    <w:p w14:paraId="5A3F5975" w14:textId="77777777" w:rsidR="00723764" w:rsidRPr="001741DF" w:rsidRDefault="00723764" w:rsidP="00723764">
      <w:pPr>
        <w:spacing w:after="0"/>
        <w:ind w:left="720" w:right="-283" w:hanging="720"/>
        <w:jc w:val="both"/>
        <w:rPr>
          <w:i/>
        </w:rPr>
      </w:pPr>
      <w:r w:rsidRPr="001741DF">
        <w:rPr>
          <w:b/>
        </w:rPr>
        <w:t>Que,</w:t>
      </w:r>
      <w:r w:rsidRPr="001741DF">
        <w:rPr>
          <w:b/>
        </w:rPr>
        <w:tab/>
      </w:r>
      <w:r w:rsidRPr="001741DF">
        <w:t xml:space="preserve">el artículo 21 </w:t>
      </w:r>
      <w:bookmarkStart w:id="2" w:name="_Hlk206756784"/>
      <w:r w:rsidRPr="001741DF">
        <w:t xml:space="preserve">de </w:t>
      </w:r>
      <w:r w:rsidRPr="001741DF">
        <w:rPr>
          <w:bCs/>
        </w:rPr>
        <w:t xml:space="preserve">la Ley Orgánica de Recursos Hídricos, Usos y Aprovechamiento del Agua, </w:t>
      </w:r>
      <w:r w:rsidRPr="001741DF">
        <w:t xml:space="preserve">establece que </w:t>
      </w:r>
      <w:r w:rsidRPr="001741DF">
        <w:rPr>
          <w:i/>
        </w:rPr>
        <w:t xml:space="preserve">“La Agencia de Regulación y Control del Agua (ARCA), es un organismo de derecho público, de carácter técnico-administrativo, adscrito a la Autoridad Única del Agua, con personalidad jurídica, autonomía administrativa y financiera, con patrimonio propio y jurisdicción nacional. La Agencia de Regulación </w:t>
      </w:r>
      <w:r w:rsidRPr="001741DF">
        <w:rPr>
          <w:i/>
        </w:rPr>
        <w:lastRenderedPageBreak/>
        <w:t>y Control del Agua, ejercerá la regulación y control de la calidad de los servicios públicos relacionados al sector agua y en todos los usos, aprovechamientos y destinos del agua. La gestión de regulación y control de la Agencia serán evaluados periódicamente por la Autoridad Única del Agua”;</w:t>
      </w:r>
    </w:p>
    <w:bookmarkEnd w:id="2"/>
    <w:p w14:paraId="4B57C13C" w14:textId="77777777" w:rsidR="00723764" w:rsidRPr="001741DF" w:rsidRDefault="00723764" w:rsidP="00723764">
      <w:pPr>
        <w:spacing w:after="0"/>
        <w:ind w:left="720" w:right="-283" w:hanging="720"/>
        <w:jc w:val="both"/>
        <w:rPr>
          <w:b/>
        </w:rPr>
      </w:pPr>
    </w:p>
    <w:p w14:paraId="009CEB93" w14:textId="77777777" w:rsidR="00723764" w:rsidRPr="001741DF" w:rsidRDefault="00723764" w:rsidP="00723764">
      <w:pPr>
        <w:spacing w:after="0"/>
        <w:ind w:left="720" w:right="-283" w:hanging="720"/>
        <w:jc w:val="both"/>
        <w:rPr>
          <w:bCs/>
          <w:i/>
        </w:rPr>
      </w:pPr>
      <w:r w:rsidRPr="001741DF">
        <w:rPr>
          <w:b/>
        </w:rPr>
        <w:t>Que,</w:t>
      </w:r>
      <w:r w:rsidRPr="001741DF">
        <w:rPr>
          <w:b/>
        </w:rPr>
        <w:tab/>
      </w:r>
      <w:r w:rsidRPr="001741DF">
        <w:rPr>
          <w:bCs/>
        </w:rPr>
        <w:t xml:space="preserve">el artículo 23 de la Ley Orgánica de Recursos Hídricos, Usos y Aprovechamiento del Agua, en los literales a), d), e), g), l) y j) establecen las siguientes competencias de la Agencia de Regulación y Control del Agua: </w:t>
      </w:r>
      <w:r w:rsidRPr="001741DF">
        <w:rPr>
          <w:bCs/>
          <w:i/>
        </w:rPr>
        <w:t xml:space="preserve">“a) Dictar, establecer y controlar el cumplimiento de las normas técnicas sectoriales y parámetros para regular el nivel técnico de la gestión del agua, de conformidad con las políticas nacionales”; “d) Coordinar con la Autoridad Ambiental Nacional </w:t>
      </w:r>
      <w:bookmarkStart w:id="3" w:name="_Hlk208572566"/>
      <w:r w:rsidRPr="001741DF">
        <w:rPr>
          <w:bCs/>
          <w:i/>
        </w:rPr>
        <w:t>la regulación y control la calidad y cantidad del agua en el dominio hídrico público; así como, las condiciones de toda actividad que afecte estas cualidades</w:t>
      </w:r>
      <w:bookmarkEnd w:id="3"/>
      <w:r w:rsidRPr="001741DF">
        <w:rPr>
          <w:bCs/>
          <w:i/>
        </w:rPr>
        <w:t>”; “e) Coordinar con la Autoridad Ambiental Nacional las acciones de control correspondientes, a fin de que los vertidos cumplan con las normas y parámetros emitidos”; “g) Regular para estandarizar y optimizar sistemas relacionados a los servicios públicos vinculados al agua”; “l) Regular y controlar la gestión técnica de todos aquellos servicios públicos básicos vinculados con el agua”; “j) Controlar y sancionar el incumplimiento de las regulaciones nacionales, de acuerdo con procesos técnicos diseñados para el efecto e informar a las autoridades competentes del incumplimiento de la normativa”;</w:t>
      </w:r>
    </w:p>
    <w:p w14:paraId="1F06128A" w14:textId="77777777" w:rsidR="00723764" w:rsidRPr="001741DF" w:rsidRDefault="00723764" w:rsidP="00723764">
      <w:pPr>
        <w:spacing w:after="0"/>
        <w:ind w:right="-283"/>
        <w:jc w:val="both"/>
        <w:rPr>
          <w:bCs/>
        </w:rPr>
      </w:pPr>
    </w:p>
    <w:p w14:paraId="4701EB16" w14:textId="77777777" w:rsidR="00723764" w:rsidRPr="001741DF" w:rsidRDefault="00723764" w:rsidP="00723764">
      <w:pPr>
        <w:spacing w:after="0"/>
        <w:ind w:left="709" w:right="-283" w:hanging="709"/>
        <w:jc w:val="both"/>
        <w:rPr>
          <w:bCs/>
        </w:rPr>
      </w:pPr>
      <w:r w:rsidRPr="001741DF">
        <w:rPr>
          <w:b/>
        </w:rPr>
        <w:t>Que,</w:t>
      </w:r>
      <w:r w:rsidRPr="001741DF">
        <w:rPr>
          <w:bCs/>
        </w:rPr>
        <w:tab/>
      </w:r>
      <w:bookmarkStart w:id="4" w:name="_Hlk206750512"/>
      <w:r w:rsidRPr="001741DF">
        <w:rPr>
          <w:bCs/>
        </w:rPr>
        <w:t xml:space="preserve">en el artículo 36 de la Ley Orgánica de Recursos Hídricos, Usos y Aprovechamiento del Agua, determina que </w:t>
      </w:r>
      <w:r w:rsidRPr="001741DF">
        <w:rPr>
          <w:bCs/>
          <w:i/>
        </w:rPr>
        <w:t>“El Estado y sus institucionas en el ámbito de sus competencias son los responsables de la gestión integrada de los recursos hídricos por cuenca hidrográfica y están obligados a:” “b) Regular los usos, el aprovechamiento del agua y las acciones para preservarla en cantidad y calidad mediante un manejo sustentable a partir de normas técnicas y parámetros de calidad”</w:t>
      </w:r>
      <w:r w:rsidRPr="001741DF">
        <w:rPr>
          <w:bCs/>
        </w:rPr>
        <w:t>;</w:t>
      </w:r>
    </w:p>
    <w:bookmarkEnd w:id="4"/>
    <w:p w14:paraId="2FA47DC0" w14:textId="77777777" w:rsidR="00723764" w:rsidRPr="001741DF" w:rsidRDefault="00723764" w:rsidP="00723764">
      <w:pPr>
        <w:spacing w:after="0"/>
        <w:ind w:left="709" w:right="-283" w:hanging="709"/>
        <w:jc w:val="both"/>
        <w:rPr>
          <w:bCs/>
        </w:rPr>
      </w:pPr>
    </w:p>
    <w:p w14:paraId="54790D4F" w14:textId="77777777" w:rsidR="00723764" w:rsidRPr="001741DF" w:rsidRDefault="00723764" w:rsidP="00723764">
      <w:pPr>
        <w:spacing w:after="0"/>
        <w:ind w:left="709" w:right="-283" w:hanging="709"/>
        <w:jc w:val="both"/>
        <w:rPr>
          <w:bCs/>
        </w:rPr>
      </w:pPr>
      <w:bookmarkStart w:id="5" w:name="_Hlk206750653"/>
      <w:r w:rsidRPr="001741DF">
        <w:rPr>
          <w:b/>
        </w:rPr>
        <w:t>Que,</w:t>
      </w:r>
      <w:r w:rsidRPr="001741DF">
        <w:rPr>
          <w:bCs/>
        </w:rPr>
        <w:tab/>
        <w:t xml:space="preserve">el artículo 64 de la Ley Orgánica de Recursos Hídricos, Usos y Aprovechamiento del Agua, determina que </w:t>
      </w:r>
      <w:r w:rsidRPr="001741DF">
        <w:rPr>
          <w:bCs/>
          <w:i/>
        </w:rPr>
        <w:t>“La naturaleza o Pacha Mama tiene derecho a la conservación de las aguas con sus propiedades como soporte esencial para todas las formas de vida. En la conservación del agua, la naturaleza tiene derecho a”: “a) La protección de sus fuentes, zonas de captación, regulación, recarga, afloramiento y cauces naturales de agua, en particular, nevados, glaciares, páramos, humedales y manglares”; “e) La restauración y recuperación de los ecosistemas por efecto de los desequilibrios producidos por la contaminación de las aguas y la erosión de los suelos”;</w:t>
      </w:r>
    </w:p>
    <w:bookmarkEnd w:id="5"/>
    <w:p w14:paraId="43007261" w14:textId="77777777" w:rsidR="00723764" w:rsidRPr="001741DF" w:rsidRDefault="00723764" w:rsidP="00723764">
      <w:pPr>
        <w:spacing w:after="0"/>
        <w:ind w:left="709" w:right="-283" w:hanging="709"/>
        <w:jc w:val="both"/>
        <w:rPr>
          <w:bCs/>
        </w:rPr>
      </w:pPr>
    </w:p>
    <w:p w14:paraId="0330D58C" w14:textId="77777777" w:rsidR="00723764" w:rsidRPr="001741DF" w:rsidRDefault="00723764" w:rsidP="00723764">
      <w:pPr>
        <w:spacing w:after="0"/>
        <w:ind w:left="709" w:right="-283" w:hanging="709"/>
        <w:jc w:val="both"/>
        <w:rPr>
          <w:bCs/>
        </w:rPr>
      </w:pPr>
      <w:r w:rsidRPr="001741DF">
        <w:rPr>
          <w:b/>
        </w:rPr>
        <w:t>Que,</w:t>
      </w:r>
      <w:r w:rsidRPr="001741DF">
        <w:rPr>
          <w:b/>
        </w:rPr>
        <w:tab/>
      </w:r>
      <w:bookmarkStart w:id="6" w:name="_Hlk206750740"/>
      <w:r w:rsidRPr="001741DF">
        <w:rPr>
          <w:bCs/>
        </w:rPr>
        <w:t xml:space="preserve">el artículo 79 de la Ley Orgánica de Recursos Hídricos, Usos y Aprovechamiento del Agua, establece que </w:t>
      </w:r>
      <w:r w:rsidRPr="001741DF">
        <w:rPr>
          <w:bCs/>
          <w:i/>
        </w:rPr>
        <w:t xml:space="preserve">“La Autoridad Única del Agua, la Autoridad Ambiental Nacional y los Gobiernos Autónomos Descentralizados, trabajarán en coordinación para cumplir los siguientes objetivos: a) Garantizar el derecho humano al agua para el buen vivir o </w:t>
      </w:r>
      <w:proofErr w:type="spellStart"/>
      <w:r w:rsidRPr="001741DF">
        <w:rPr>
          <w:bCs/>
          <w:i/>
        </w:rPr>
        <w:t>sumak</w:t>
      </w:r>
      <w:proofErr w:type="spellEnd"/>
      <w:r w:rsidRPr="001741DF">
        <w:rPr>
          <w:bCs/>
          <w:i/>
        </w:rPr>
        <w:t xml:space="preserve"> </w:t>
      </w:r>
      <w:proofErr w:type="spellStart"/>
      <w:r w:rsidRPr="001741DF">
        <w:rPr>
          <w:bCs/>
          <w:i/>
        </w:rPr>
        <w:t>kawsay</w:t>
      </w:r>
      <w:proofErr w:type="spellEnd"/>
      <w:r w:rsidRPr="001741DF">
        <w:rPr>
          <w:bCs/>
          <w:i/>
        </w:rPr>
        <w:t xml:space="preserve">, los derechos reconocidos a la naturaleza y la preservación de todas las formas de vida, en un ambiente sano, ecológicamente </w:t>
      </w:r>
      <w:r w:rsidRPr="001741DF">
        <w:rPr>
          <w:bCs/>
          <w:i/>
        </w:rPr>
        <w:lastRenderedPageBreak/>
        <w:t>equilibrado y libre de contaminación; b) Preservar la cantidad del agua y mejorar su calidad; c) Controlar y prevenir la acumulación en suelo y subsuelo de sustancias tóxicas, desechos, vertidos y otros elementos capaces de contaminar las aguas superficiales o subterráneas; d) Controlar las actividades que puedan causar la degradación del agua y de los ecosistemas acuáticos y terrestres con ella relacionados y cuando estén degradados disponer su restauración; e) Prohibir, prevenir, controlar y sancionar la contaminación de las aguas mediante vertidos o depósito de desechos sólidos, líquidos y gaseosos; compuestos orgánicos, inorgánicos o cualquier otra sustancia tóxica que alteren la calidad del agua o afecten la salud humana, la fauna, flora y el equilibrio de la vida; f) Garantizar la conservación integral y cuidado de las fuentes de agua delimitadas y el equilibrio del ciclo hidrológico; y, g) Evitar la degradación de los ecosistemas relacionados al ciclo hidrológico.”;</w:t>
      </w:r>
    </w:p>
    <w:bookmarkEnd w:id="6"/>
    <w:p w14:paraId="037D1B54" w14:textId="77777777" w:rsidR="00723764" w:rsidRPr="001741DF" w:rsidRDefault="00723764" w:rsidP="00723764">
      <w:pPr>
        <w:spacing w:after="0"/>
        <w:ind w:left="709" w:right="-283" w:hanging="709"/>
        <w:jc w:val="both"/>
        <w:rPr>
          <w:lang w:val="es-419"/>
        </w:rPr>
      </w:pPr>
    </w:p>
    <w:p w14:paraId="718E1339" w14:textId="77777777" w:rsidR="00723764" w:rsidRPr="001741DF" w:rsidRDefault="00723764" w:rsidP="00723764">
      <w:pPr>
        <w:spacing w:after="0"/>
        <w:ind w:left="709" w:right="-283" w:hanging="709"/>
        <w:jc w:val="both"/>
        <w:rPr>
          <w:bCs/>
        </w:rPr>
      </w:pPr>
      <w:r w:rsidRPr="001741DF">
        <w:rPr>
          <w:b/>
        </w:rPr>
        <w:t>Que,</w:t>
      </w:r>
      <w:r w:rsidRPr="001741DF">
        <w:rPr>
          <w:b/>
        </w:rPr>
        <w:tab/>
      </w:r>
      <w:r w:rsidRPr="001741DF">
        <w:rPr>
          <w:bCs/>
        </w:rPr>
        <w:t xml:space="preserve">el artículo 80 de la Ley Orgánica de Recursos Hídricos, Usos y Aprovechamiento del Agua, señala que </w:t>
      </w:r>
      <w:r w:rsidRPr="001741DF">
        <w:rPr>
          <w:bCs/>
          <w:i/>
        </w:rPr>
        <w:t>“Se consideran como vertidos las descargas de aguas residuales que se realicen directa o indirectamente en el dominio hídrico público. Queda prohibido el vertido directo o indirecto de aguas o productos residuales, aguas servidas, sin tratamiento y lixiviados susceptibles de contaminar las aguas del dominio hídrico público. La Autoridad Ambiental Nacional ejercerá el control de vertidos en coordinación con la Autoridad Única del Agua y los Gobiernos Autónomos Descentralizados acreditados en el sistema único de manejo ambiental. Es responsabilidad de los gobiernos autónomos municipales el tratamiento de las aguas servidas y desechos sólidos, para evitar la contaminación de las aguas de conformidad con la ley.”</w:t>
      </w:r>
      <w:r w:rsidRPr="001741DF">
        <w:rPr>
          <w:bCs/>
        </w:rPr>
        <w:t>;</w:t>
      </w:r>
    </w:p>
    <w:p w14:paraId="72845AE5" w14:textId="77777777" w:rsidR="00723764" w:rsidRPr="001741DF" w:rsidRDefault="00723764" w:rsidP="00723764">
      <w:pPr>
        <w:spacing w:after="0"/>
        <w:ind w:left="709" w:right="-283" w:hanging="709"/>
        <w:jc w:val="both"/>
        <w:rPr>
          <w:bCs/>
        </w:rPr>
      </w:pPr>
    </w:p>
    <w:p w14:paraId="5A9FF528" w14:textId="77777777" w:rsidR="00723764" w:rsidRPr="001741DF" w:rsidRDefault="00723764" w:rsidP="00723764">
      <w:pPr>
        <w:spacing w:after="0"/>
        <w:ind w:left="709" w:right="-283" w:hanging="709"/>
        <w:jc w:val="both"/>
        <w:rPr>
          <w:bCs/>
        </w:rPr>
      </w:pPr>
      <w:r w:rsidRPr="001741DF">
        <w:rPr>
          <w:b/>
        </w:rPr>
        <w:t>Que,</w:t>
      </w:r>
      <w:r w:rsidRPr="001741DF">
        <w:rPr>
          <w:bCs/>
        </w:rPr>
        <w:tab/>
        <w:t xml:space="preserve">el artículo 81 de la Ley Orgánica de Recursos Hídricos, Usos y Aprovechamiento del Agua, determina que, </w:t>
      </w:r>
      <w:r w:rsidRPr="001741DF">
        <w:rPr>
          <w:bCs/>
          <w:i/>
          <w:iCs/>
        </w:rPr>
        <w:t>“la autorización para realizar descargas estará incluida en los permisos ambientales que se emitan para el efecto. Los parámetros de la calidad del agua por ser vertida y el procedimiento para el otorgamiento, suspensión y revisión de la autorización, serán regulados por la Autoridad Ambiental Nacional o acreditada, en coordinación con la Autoridad Única del Agua. Los Gobiernos Autónomos Descentralizados en el ámbito de su competencia y dentro de su jurisdicción emitirán la autorización administrativa de descarga prevista en esta Ley con sujeción a las políticas públicas dictadas por la Autoridad Ambiental Naciona</w:t>
      </w:r>
      <w:r w:rsidRPr="001741DF">
        <w:rPr>
          <w:bCs/>
        </w:rPr>
        <w:t>l”;</w:t>
      </w:r>
    </w:p>
    <w:p w14:paraId="458CE403" w14:textId="77777777" w:rsidR="00723764" w:rsidRPr="001741DF" w:rsidRDefault="00723764" w:rsidP="00723764">
      <w:pPr>
        <w:spacing w:after="0"/>
        <w:ind w:left="709" w:right="-283" w:hanging="709"/>
        <w:jc w:val="both"/>
        <w:rPr>
          <w:b/>
        </w:rPr>
      </w:pPr>
    </w:p>
    <w:p w14:paraId="491410D2" w14:textId="756107AA" w:rsidR="00723764" w:rsidRPr="001741DF" w:rsidRDefault="00723764" w:rsidP="00723764">
      <w:pPr>
        <w:spacing w:after="0"/>
        <w:ind w:left="709" w:right="-283" w:hanging="709"/>
        <w:jc w:val="both"/>
        <w:rPr>
          <w:bCs/>
        </w:rPr>
      </w:pPr>
      <w:r w:rsidRPr="001741DF">
        <w:rPr>
          <w:b/>
        </w:rPr>
        <w:t>Que,</w:t>
      </w:r>
      <w:r w:rsidRPr="001741DF">
        <w:rPr>
          <w:bCs/>
        </w:rPr>
        <w:tab/>
        <w:t xml:space="preserve">el artículo 84 de la Ley Orgánica de Recursos Hídricos, Usos y Aprovechamiento del Agua, determina que </w:t>
      </w:r>
      <w:r w:rsidRPr="001741DF">
        <w:rPr>
          <w:bCs/>
          <w:i/>
        </w:rPr>
        <w:t xml:space="preserve">“El Estado en sus diferentes niveles de gobierno es corresponsable con usuarios, consumidores, comunas, comunidades, pueblos y nacionalidades del cumplimiento de las siguientes obligaciones: a) Reducir la extracción no sustentable, desvío o represamiento de caudales; b) Prevenir, reducir y revertir la contaminación del agua; c) Vigilar y proteger las reservas declaradas de agua de óptima calidad; d) Contribuir al análisis y estudio de la calidad y disponibilidad del agua; e) Identificar y promover tecnologías para mejorar la eficiencia en el uso del agua; f) Reducir el desperdicio del agua durante su </w:t>
      </w:r>
      <w:r w:rsidRPr="001741DF">
        <w:rPr>
          <w:bCs/>
          <w:i/>
        </w:rPr>
        <w:lastRenderedPageBreak/>
        <w:t>captación, conducción y distribución; g) Adoptar medidas para la restauración de ecosistemas degradados; h) Apoyar los proyectos de captación, almacenamiento, manejo y utilización racional, eficiente y sostenible de los recursos hídricos; y, i) Desarrollar y fomentar la formación, la investigación científica y tecnológica en el ámbito hídrico.”</w:t>
      </w:r>
      <w:r w:rsidRPr="001741DF">
        <w:rPr>
          <w:bCs/>
        </w:rPr>
        <w:t>;</w:t>
      </w:r>
    </w:p>
    <w:p w14:paraId="266FFDFE" w14:textId="77777777" w:rsidR="003337B2" w:rsidRPr="001741DF" w:rsidRDefault="003337B2" w:rsidP="00723764">
      <w:pPr>
        <w:spacing w:after="0"/>
        <w:ind w:left="709" w:right="-283" w:hanging="709"/>
        <w:jc w:val="both"/>
        <w:rPr>
          <w:bCs/>
        </w:rPr>
      </w:pPr>
    </w:p>
    <w:p w14:paraId="3DC63C11" w14:textId="779B7F24" w:rsidR="003337B2" w:rsidRPr="001741DF" w:rsidRDefault="003337B2" w:rsidP="003337B2">
      <w:pPr>
        <w:spacing w:after="0"/>
        <w:ind w:left="709" w:right="-283" w:hanging="709"/>
        <w:jc w:val="both"/>
        <w:rPr>
          <w:bCs/>
          <w:i/>
        </w:rPr>
      </w:pPr>
      <w:r w:rsidRPr="001741DF">
        <w:rPr>
          <w:b/>
          <w:bCs/>
        </w:rPr>
        <w:t>Que,</w:t>
      </w:r>
      <w:r w:rsidRPr="001741DF">
        <w:rPr>
          <w:bCs/>
        </w:rPr>
        <w:tab/>
        <w:t xml:space="preserve">el artículo 107 de la Ley Orgánica de Recursos Hídricos, Usos y Aprovechamiento del Agua, determina: </w:t>
      </w:r>
      <w:r w:rsidRPr="001741DF">
        <w:rPr>
          <w:bCs/>
          <w:i/>
        </w:rPr>
        <w:t>“(…) Las aguas destinadas para el aprovechamiento industrial, una vez utilizadas, serán descargadas por el usuario, previo su tratamiento, cumpliendo con los parámetros técnicos que dicte la Autoridad Ambiental Nacional.”</w:t>
      </w:r>
    </w:p>
    <w:p w14:paraId="3E3BDCF8" w14:textId="77777777" w:rsidR="00B92341" w:rsidRPr="001741DF" w:rsidRDefault="00B92341" w:rsidP="006A089D">
      <w:pPr>
        <w:spacing w:after="0"/>
        <w:ind w:left="709" w:right="-283" w:hanging="709"/>
        <w:jc w:val="both"/>
        <w:rPr>
          <w:i/>
          <w:iCs/>
        </w:rPr>
      </w:pPr>
    </w:p>
    <w:p w14:paraId="7110F1F8" w14:textId="77777777" w:rsidR="00723764" w:rsidRPr="001741DF" w:rsidRDefault="00723764" w:rsidP="00723764">
      <w:pPr>
        <w:spacing w:after="0"/>
        <w:ind w:left="709" w:right="-283" w:hanging="709"/>
        <w:jc w:val="both"/>
        <w:rPr>
          <w:bCs/>
          <w:i/>
          <w:iCs/>
        </w:rPr>
      </w:pPr>
      <w:r w:rsidRPr="001741DF">
        <w:rPr>
          <w:b/>
        </w:rPr>
        <w:t>Que,</w:t>
      </w:r>
      <w:r w:rsidRPr="001741DF">
        <w:rPr>
          <w:bCs/>
        </w:rPr>
        <w:tab/>
        <w:t xml:space="preserve">el Artículo 149 de la Ley Orgánica de Recursos Hídricos, Usos y Aprovechamiento del Agua, determina que, </w:t>
      </w:r>
      <w:r w:rsidRPr="001741DF">
        <w:rPr>
          <w:bCs/>
          <w:i/>
          <w:iCs/>
        </w:rPr>
        <w:t>“El conocimiento y sanción de las infracciones a las disposiciones de esta Ley o su Reglamento, siempre que el acto no constituya delito o contravención, son competencia de la Autoridad Única del Agua y de la Agencia de Regulación y Control, en la forma establecida en esta Ley y en su Reglamento. En aquellas infracciones que de conformidad con esta Ley deban ser determinadas por la Autoridad Ambiental Nacional o por la Autoridad Nacional de Salud, se requerirá su resolución en firme, en el procedimiento administrativo común, antes de dictar la sanción por parte de la Autoridad Única del Agua o la Agencia de Regulación y Control, según corresponda”;</w:t>
      </w:r>
    </w:p>
    <w:p w14:paraId="321FAE02" w14:textId="77777777" w:rsidR="00723764" w:rsidRPr="001741DF" w:rsidRDefault="00723764" w:rsidP="00723764">
      <w:pPr>
        <w:spacing w:after="0"/>
        <w:ind w:left="709" w:right="-283" w:hanging="709"/>
        <w:jc w:val="both"/>
        <w:rPr>
          <w:b/>
        </w:rPr>
      </w:pPr>
    </w:p>
    <w:p w14:paraId="04634066" w14:textId="77777777" w:rsidR="00723764" w:rsidRPr="001741DF" w:rsidRDefault="00723764" w:rsidP="00723764">
      <w:pPr>
        <w:spacing w:after="0"/>
        <w:ind w:left="709" w:right="-283" w:hanging="709"/>
        <w:jc w:val="both"/>
        <w:rPr>
          <w:bCs/>
        </w:rPr>
      </w:pPr>
      <w:r w:rsidRPr="001741DF">
        <w:rPr>
          <w:b/>
        </w:rPr>
        <w:t>Que,</w:t>
      </w:r>
      <w:r w:rsidRPr="001741DF">
        <w:rPr>
          <w:b/>
        </w:rPr>
        <w:tab/>
      </w:r>
      <w:bookmarkStart w:id="7" w:name="_Hlk206750916"/>
      <w:r w:rsidRPr="001741DF">
        <w:t>en</w:t>
      </w:r>
      <w:r w:rsidRPr="001741DF">
        <w:rPr>
          <w:bCs/>
        </w:rPr>
        <w:t xml:space="preserve"> el numeral 9 del literal c) del artículo 151 de la Ley Orgánica de Recursos Hídricos, Usos y Aprovechamiento del Agua, sobre infracciones administrativas en materia de los recursos hídricos, determina que es una infracción muy grave </w:t>
      </w:r>
      <w:r w:rsidRPr="001741DF">
        <w:rPr>
          <w:bCs/>
          <w:i/>
        </w:rPr>
        <w:t>“Verter aguas contaminadas sin tratamiento o substancias contaminantes en el dominio hídrico público”;</w:t>
      </w:r>
      <w:r w:rsidRPr="001741DF">
        <w:rPr>
          <w:bCs/>
        </w:rPr>
        <w:t xml:space="preserve"> </w:t>
      </w:r>
    </w:p>
    <w:bookmarkEnd w:id="7"/>
    <w:p w14:paraId="6EAA28F9" w14:textId="77777777" w:rsidR="00723764" w:rsidRPr="001741DF" w:rsidRDefault="00723764" w:rsidP="00723764">
      <w:pPr>
        <w:spacing w:after="0"/>
        <w:ind w:left="709" w:right="-283" w:hanging="709"/>
        <w:jc w:val="both"/>
        <w:rPr>
          <w:bCs/>
        </w:rPr>
      </w:pPr>
    </w:p>
    <w:p w14:paraId="10F2C0D6" w14:textId="77777777" w:rsidR="00723764" w:rsidRPr="001741DF" w:rsidRDefault="00723764" w:rsidP="00723764">
      <w:pPr>
        <w:spacing w:after="0"/>
        <w:ind w:left="709" w:right="-283" w:hanging="709"/>
        <w:jc w:val="both"/>
        <w:rPr>
          <w:b/>
        </w:rPr>
      </w:pPr>
      <w:r w:rsidRPr="001741DF">
        <w:rPr>
          <w:b/>
        </w:rPr>
        <w:t xml:space="preserve">Que, </w:t>
      </w:r>
      <w:bookmarkStart w:id="8" w:name="_Hlk206751028"/>
      <w:r w:rsidRPr="001741DF">
        <w:rPr>
          <w:bCs/>
        </w:rPr>
        <w:t xml:space="preserve">el literal c) del artículo 162 de la Ley Orgánica de Recursos Hídricos, Usos y Aprovechamiento del Agua, sobre multas, establece que, </w:t>
      </w:r>
      <w:r w:rsidRPr="001741DF">
        <w:rPr>
          <w:bCs/>
          <w:i/>
          <w:iCs/>
        </w:rPr>
        <w:t>“En caso de infracciones muy graves se aplicará una multa de entre cincuenta y uno a ciento cincuenta salarios básicos unificados del trabajador en general”;</w:t>
      </w:r>
    </w:p>
    <w:bookmarkEnd w:id="8"/>
    <w:p w14:paraId="4BDC8644" w14:textId="77777777" w:rsidR="00723764" w:rsidRPr="001741DF" w:rsidRDefault="00723764" w:rsidP="00723764">
      <w:pPr>
        <w:spacing w:after="0"/>
        <w:ind w:left="709" w:right="-283" w:hanging="709"/>
        <w:jc w:val="both"/>
        <w:rPr>
          <w:bCs/>
        </w:rPr>
      </w:pPr>
    </w:p>
    <w:p w14:paraId="6617C534" w14:textId="77777777" w:rsidR="00723764" w:rsidRPr="001741DF" w:rsidRDefault="00723764" w:rsidP="00723764">
      <w:pPr>
        <w:spacing w:after="0"/>
        <w:ind w:left="709" w:right="-283" w:hanging="709"/>
        <w:jc w:val="both"/>
      </w:pPr>
      <w:r w:rsidRPr="001741DF">
        <w:rPr>
          <w:b/>
        </w:rPr>
        <w:t>Que,</w:t>
      </w:r>
      <w:r w:rsidRPr="001741DF">
        <w:tab/>
        <w:t xml:space="preserve">el artículo 123 del Reglamento de la Ley Orgánica de Recursos Hídricos, Usos y Aprovechamiento del Agua, establece en su parte pertinente que: </w:t>
      </w:r>
      <w:r w:rsidRPr="001741DF">
        <w:rPr>
          <w:i/>
        </w:rPr>
        <w:t>“Corresponde a la Agencia de Regulación y Control la tramitación y resolución de los procedimientos sancionatorios por incumplimiento de las regulaciones nacionales de acuerdo con lo que indica el artículo 23, literal j) de la Ley”</w:t>
      </w:r>
      <w:r w:rsidRPr="001741DF">
        <w:t>;</w:t>
      </w:r>
    </w:p>
    <w:p w14:paraId="38F54850" w14:textId="77777777" w:rsidR="00723764" w:rsidRPr="001741DF" w:rsidRDefault="00723764" w:rsidP="00723764">
      <w:pPr>
        <w:autoSpaceDE w:val="0"/>
        <w:autoSpaceDN w:val="0"/>
        <w:adjustRightInd w:val="0"/>
        <w:spacing w:after="0" w:line="240" w:lineRule="auto"/>
      </w:pPr>
    </w:p>
    <w:p w14:paraId="34E3F889" w14:textId="77777777" w:rsidR="00723764" w:rsidRPr="001741DF" w:rsidRDefault="00723764" w:rsidP="00723764">
      <w:pPr>
        <w:spacing w:after="0"/>
        <w:ind w:left="709" w:right="-283" w:hanging="709"/>
        <w:jc w:val="both"/>
        <w:rPr>
          <w:b/>
        </w:rPr>
      </w:pPr>
      <w:r w:rsidRPr="001741DF">
        <w:rPr>
          <w:b/>
        </w:rPr>
        <w:t xml:space="preserve">Que, </w:t>
      </w:r>
      <w:r w:rsidRPr="001741DF">
        <w:rPr>
          <w:b/>
        </w:rPr>
        <w:tab/>
      </w:r>
      <w:bookmarkStart w:id="9" w:name="_Hlk206752670"/>
      <w:r w:rsidRPr="001741DF">
        <w:t>el artículo 10 del Estatuto Orgánico de Gestión Organizacional por Procesos de la Agencia de Regulación y Control del Agua, determina como misión del Directorio:</w:t>
      </w:r>
      <w:r w:rsidRPr="001741DF">
        <w:rPr>
          <w:b/>
        </w:rPr>
        <w:t xml:space="preserve"> </w:t>
      </w:r>
      <w:r w:rsidRPr="001741DF">
        <w:rPr>
          <w:i/>
        </w:rPr>
        <w:t>“Aprobar las regulaciones para la gestión integral e integrada de los recursos hídricos, de la cantidad y calidad de agua en sus fuentes y zonas de recarga, calidad de los servicios públicos relacionados al sector estratégico del agua a nivel nacional.”;</w:t>
      </w:r>
      <w:r w:rsidRPr="001741DF">
        <w:rPr>
          <w:b/>
        </w:rPr>
        <w:t xml:space="preserve"> </w:t>
      </w:r>
    </w:p>
    <w:bookmarkEnd w:id="9"/>
    <w:p w14:paraId="28C26096" w14:textId="77777777" w:rsidR="00723764" w:rsidRPr="001741DF" w:rsidRDefault="00723764" w:rsidP="00723764">
      <w:pPr>
        <w:spacing w:after="0"/>
        <w:ind w:left="709" w:right="-283" w:hanging="709"/>
        <w:jc w:val="both"/>
        <w:rPr>
          <w:b/>
        </w:rPr>
      </w:pPr>
    </w:p>
    <w:p w14:paraId="06115607" w14:textId="77777777" w:rsidR="00723764" w:rsidRPr="001741DF" w:rsidRDefault="00723764" w:rsidP="00723764">
      <w:pPr>
        <w:spacing w:after="0"/>
        <w:ind w:left="709" w:right="-283" w:hanging="709"/>
        <w:jc w:val="both"/>
      </w:pPr>
      <w:r w:rsidRPr="001741DF">
        <w:rPr>
          <w:b/>
        </w:rPr>
        <w:t>Que,</w:t>
      </w:r>
      <w:r w:rsidRPr="001741DF">
        <w:rPr>
          <w:b/>
        </w:rPr>
        <w:tab/>
      </w:r>
      <w:r w:rsidRPr="001741DF">
        <w:rPr>
          <w:bCs/>
        </w:rPr>
        <w:t>el</w:t>
      </w:r>
      <w:r w:rsidRPr="001741DF">
        <w:t xml:space="preserve"> artículo 5 del Decreto Ejecutivo Nro. 307 de fecha 26 de junio de 2024, emitido por la Presidencia de la República del Ecuador, establece que </w:t>
      </w:r>
      <w:r w:rsidRPr="001741DF">
        <w:rPr>
          <w:i/>
          <w:iCs/>
        </w:rPr>
        <w:t>“Las entidades de la Función Ejecutiva deberán elaborar e implementar las siguientes herramientas de mejora regulatoria de acuerdo con las directrices que se emitan para el efecto: a) Plan regulatorio institucional; b) Análisis de impacto regulatorio, cuando sea requerido; y, c) Consulta pública regulatoria”;</w:t>
      </w:r>
    </w:p>
    <w:p w14:paraId="3264E5F9" w14:textId="77777777" w:rsidR="00723764" w:rsidRPr="001741DF" w:rsidRDefault="00723764" w:rsidP="00723764">
      <w:pPr>
        <w:spacing w:after="0"/>
        <w:ind w:left="709" w:right="-283" w:hanging="709"/>
        <w:jc w:val="both"/>
        <w:rPr>
          <w:b/>
        </w:rPr>
      </w:pPr>
    </w:p>
    <w:p w14:paraId="34E5B7D6" w14:textId="4EAB42CB" w:rsidR="00723764" w:rsidRPr="001741DF" w:rsidRDefault="00723764" w:rsidP="00723764">
      <w:pPr>
        <w:spacing w:after="0"/>
        <w:ind w:left="709" w:right="-283" w:hanging="709"/>
        <w:jc w:val="both"/>
        <w:rPr>
          <w:bCs/>
          <w:i/>
          <w:iCs/>
        </w:rPr>
      </w:pPr>
      <w:r w:rsidRPr="001741DF">
        <w:rPr>
          <w:b/>
        </w:rPr>
        <w:t>Que,</w:t>
      </w:r>
      <w:r w:rsidRPr="001741DF">
        <w:rPr>
          <w:b/>
        </w:rPr>
        <w:tab/>
      </w:r>
      <w:r w:rsidRPr="001741DF">
        <w:rPr>
          <w:bCs/>
        </w:rPr>
        <w:t xml:space="preserve">la disposición transitoria tercera de la Regulación Nro. DIR-ARCA-RG-014-2025, establece que </w:t>
      </w:r>
      <w:r w:rsidRPr="001741DF">
        <w:rPr>
          <w:bCs/>
          <w:i/>
          <w:iCs/>
        </w:rPr>
        <w:t>“La ARCA desarrollará instrumentos técnicos y/o alternativas regulatorias para el uso y gestión de los lodos generados en otros tipos de actividades, en un plazo de 6 meses.”</w:t>
      </w:r>
    </w:p>
    <w:p w14:paraId="1B2E4BCD" w14:textId="5A1EBA15" w:rsidR="00723764" w:rsidRPr="001741DF" w:rsidRDefault="00723764" w:rsidP="00723764">
      <w:pPr>
        <w:spacing w:after="0"/>
        <w:ind w:left="709" w:right="-283" w:hanging="709"/>
        <w:jc w:val="both"/>
      </w:pPr>
    </w:p>
    <w:p w14:paraId="67D5A3D3" w14:textId="321D8688" w:rsidR="00723764" w:rsidRPr="001741DF" w:rsidRDefault="00723764" w:rsidP="00723764">
      <w:pPr>
        <w:spacing w:after="0"/>
        <w:ind w:left="709" w:right="-283" w:hanging="709"/>
        <w:jc w:val="both"/>
      </w:pPr>
      <w:r w:rsidRPr="001741DF">
        <w:rPr>
          <w:b/>
          <w:bCs/>
        </w:rPr>
        <w:t>Que</w:t>
      </w:r>
      <w:r w:rsidRPr="001741DF">
        <w:t>,</w:t>
      </w:r>
      <w:r w:rsidRPr="001741DF">
        <w:tab/>
        <w:t xml:space="preserve">mediante sesión extraordinaria de Directorio de </w:t>
      </w:r>
      <w:proofErr w:type="spellStart"/>
      <w:r w:rsidRPr="001741DF">
        <w:t>xxx</w:t>
      </w:r>
      <w:proofErr w:type="spellEnd"/>
      <w:r w:rsidRPr="001741DF">
        <w:t xml:space="preserve"> de </w:t>
      </w:r>
      <w:proofErr w:type="spellStart"/>
      <w:r w:rsidRPr="001741DF">
        <w:t>xxxx</w:t>
      </w:r>
      <w:proofErr w:type="spellEnd"/>
      <w:r w:rsidRPr="001741DF">
        <w:t xml:space="preserve"> de 2025, los miembros del Directorio de la Agencia de Regulación y Control del Agua en ejercicio de las atribuciones constitucionales y legales vigentes, a través de la Resolución DIR-ARCA-XXX-2025:</w:t>
      </w:r>
    </w:p>
    <w:p w14:paraId="5E39136E" w14:textId="77777777" w:rsidR="00723764" w:rsidRPr="001741DF" w:rsidRDefault="00723764" w:rsidP="00723764">
      <w:pPr>
        <w:widowControl w:val="0"/>
        <w:tabs>
          <w:tab w:val="left" w:pos="567"/>
        </w:tabs>
        <w:spacing w:after="0"/>
        <w:ind w:right="-284"/>
        <w:jc w:val="both"/>
      </w:pPr>
    </w:p>
    <w:p w14:paraId="78D800F2" w14:textId="77777777" w:rsidR="00165049" w:rsidRPr="001741DF" w:rsidRDefault="00165049" w:rsidP="00723764">
      <w:pPr>
        <w:widowControl w:val="0"/>
        <w:tabs>
          <w:tab w:val="left" w:pos="567"/>
        </w:tabs>
        <w:spacing w:after="0"/>
        <w:ind w:right="-284"/>
        <w:jc w:val="both"/>
      </w:pPr>
    </w:p>
    <w:p w14:paraId="15400A51" w14:textId="4C75ED47" w:rsidR="00723764" w:rsidRPr="001741DF" w:rsidRDefault="00723764" w:rsidP="00723764">
      <w:pPr>
        <w:widowControl w:val="0"/>
        <w:tabs>
          <w:tab w:val="left" w:pos="567"/>
        </w:tabs>
        <w:spacing w:after="0"/>
        <w:ind w:right="-284"/>
        <w:jc w:val="center"/>
        <w:rPr>
          <w:b/>
        </w:rPr>
      </w:pPr>
      <w:r w:rsidRPr="001741DF">
        <w:rPr>
          <w:b/>
        </w:rPr>
        <w:t>RESUEL</w:t>
      </w:r>
      <w:r w:rsidR="00F4294D" w:rsidRPr="001741DF">
        <w:rPr>
          <w:b/>
        </w:rPr>
        <w:t>VEN</w:t>
      </w:r>
    </w:p>
    <w:p w14:paraId="54D891C7" w14:textId="77777777" w:rsidR="00723764" w:rsidRPr="001741DF" w:rsidRDefault="00723764" w:rsidP="00723764">
      <w:pPr>
        <w:widowControl w:val="0"/>
        <w:tabs>
          <w:tab w:val="left" w:pos="567"/>
        </w:tabs>
        <w:spacing w:after="0"/>
        <w:ind w:right="-284"/>
        <w:jc w:val="center"/>
        <w:rPr>
          <w:b/>
        </w:rPr>
      </w:pPr>
    </w:p>
    <w:p w14:paraId="4DC4EFF7" w14:textId="3BD41794" w:rsidR="007E67BD" w:rsidRPr="001741DF" w:rsidRDefault="00F4294D" w:rsidP="007E67BD">
      <w:pPr>
        <w:ind w:right="-283"/>
        <w:jc w:val="both"/>
        <w:rPr>
          <w:bCs/>
        </w:rPr>
      </w:pPr>
      <w:bookmarkStart w:id="10" w:name="_heading=h.k7kvsoijs5x0" w:colFirst="0" w:colLast="0"/>
      <w:bookmarkEnd w:id="10"/>
      <w:r w:rsidRPr="001741DF">
        <w:t>Expedir la Regulación Nacional Nro. DIR-ARCA-RG-xxx-2025, denominada</w:t>
      </w:r>
      <w:r w:rsidR="007E67BD" w:rsidRPr="001741DF">
        <w:t xml:space="preserve">: </w:t>
      </w:r>
      <w:bookmarkStart w:id="11" w:name="_Hlk213661740"/>
      <w:bookmarkStart w:id="12" w:name="_Hlk213661948"/>
      <w:r w:rsidR="00443348" w:rsidRPr="004D55A6">
        <w:rPr>
          <w:i/>
          <w:iCs/>
          <w:shd w:val="clear" w:color="auto" w:fill="FFFFFF" w:themeFill="background1"/>
        </w:rPr>
        <w:t>“</w:t>
      </w:r>
      <w:r w:rsidR="007E67BD" w:rsidRPr="004D55A6">
        <w:rPr>
          <w:i/>
          <w:iCs/>
          <w:shd w:val="clear" w:color="auto" w:fill="FFFFFF" w:themeFill="background1"/>
        </w:rPr>
        <w:t>Establecimiento de c</w:t>
      </w:r>
      <w:r w:rsidR="007E67BD" w:rsidRPr="004D55A6">
        <w:rPr>
          <w:bCs/>
          <w:i/>
          <w:iCs/>
          <w:shd w:val="clear" w:color="auto" w:fill="FFFFFF" w:themeFill="background1"/>
        </w:rPr>
        <w:t xml:space="preserve">riterios técnicos para el uso y gestión de los lodos generados en </w:t>
      </w:r>
      <w:r w:rsidR="00F54289" w:rsidRPr="004D55A6">
        <w:rPr>
          <w:bCs/>
          <w:i/>
          <w:iCs/>
          <w:shd w:val="clear" w:color="auto" w:fill="FFFFFF" w:themeFill="background1"/>
        </w:rPr>
        <w:t xml:space="preserve">el tratamiento de aguas residuales </w:t>
      </w:r>
      <w:r w:rsidR="00F5437C" w:rsidRPr="004D55A6">
        <w:rPr>
          <w:bCs/>
          <w:i/>
          <w:iCs/>
          <w:shd w:val="clear" w:color="auto" w:fill="FFFFFF" w:themeFill="background1"/>
        </w:rPr>
        <w:t>industriales</w:t>
      </w:r>
      <w:r w:rsidR="007E67BD" w:rsidRPr="004D55A6">
        <w:rPr>
          <w:bCs/>
          <w:i/>
          <w:iCs/>
          <w:shd w:val="clear" w:color="auto" w:fill="FFFFFF" w:themeFill="background1"/>
        </w:rPr>
        <w:t>.</w:t>
      </w:r>
      <w:r w:rsidR="00443348" w:rsidRPr="004D55A6">
        <w:rPr>
          <w:bCs/>
          <w:i/>
          <w:iCs/>
          <w:shd w:val="clear" w:color="auto" w:fill="FFFFFF" w:themeFill="background1"/>
        </w:rPr>
        <w:t>”</w:t>
      </w:r>
      <w:bookmarkEnd w:id="12"/>
    </w:p>
    <w:bookmarkEnd w:id="11"/>
    <w:p w14:paraId="7F2B35AA" w14:textId="51738FB6" w:rsidR="007E67BD" w:rsidRPr="001741DF" w:rsidRDefault="007E67BD" w:rsidP="007E67BD">
      <w:pPr>
        <w:ind w:right="-283"/>
        <w:jc w:val="center"/>
        <w:rPr>
          <w:b/>
        </w:rPr>
      </w:pPr>
      <w:r w:rsidRPr="001741DF">
        <w:rPr>
          <w:b/>
        </w:rPr>
        <w:t xml:space="preserve">CAPÍTULO </w:t>
      </w:r>
      <w:r w:rsidR="00533158">
        <w:rPr>
          <w:b/>
        </w:rPr>
        <w:t>I</w:t>
      </w:r>
    </w:p>
    <w:p w14:paraId="37B6C91F" w14:textId="77777777" w:rsidR="007E67BD" w:rsidRPr="001741DF" w:rsidRDefault="007E67BD" w:rsidP="007E67BD">
      <w:pPr>
        <w:ind w:right="-283"/>
        <w:jc w:val="center"/>
        <w:rPr>
          <w:b/>
        </w:rPr>
      </w:pPr>
      <w:r w:rsidRPr="001741DF">
        <w:rPr>
          <w:b/>
        </w:rPr>
        <w:t>OBJETO Y CONSIDERACIONES</w:t>
      </w:r>
    </w:p>
    <w:p w14:paraId="31DB235C" w14:textId="317C7D13" w:rsidR="007E67BD" w:rsidRPr="001741DF" w:rsidRDefault="007E67BD" w:rsidP="007E67BD">
      <w:pPr>
        <w:ind w:right="-283"/>
        <w:jc w:val="both"/>
      </w:pPr>
      <w:r w:rsidRPr="001741DF">
        <w:rPr>
          <w:b/>
        </w:rPr>
        <w:t>Artículo 1.</w:t>
      </w:r>
      <w:r w:rsidR="00443348" w:rsidRPr="001741DF">
        <w:rPr>
          <w:b/>
        </w:rPr>
        <w:t>-</w:t>
      </w:r>
      <w:r w:rsidRPr="001741DF">
        <w:rPr>
          <w:b/>
        </w:rPr>
        <w:t xml:space="preserve"> </w:t>
      </w:r>
      <w:proofErr w:type="gramStart"/>
      <w:r w:rsidRPr="001741DF">
        <w:rPr>
          <w:b/>
        </w:rPr>
        <w:t>Objeto.</w:t>
      </w:r>
      <w:r w:rsidR="00E81072">
        <w:rPr>
          <w:b/>
        </w:rPr>
        <w:t>-</w:t>
      </w:r>
      <w:proofErr w:type="gramEnd"/>
      <w:r w:rsidRPr="001741DF">
        <w:rPr>
          <w:b/>
        </w:rPr>
        <w:t xml:space="preserve"> </w:t>
      </w:r>
      <w:r w:rsidRPr="001741DF">
        <w:t xml:space="preserve">Establecer criterios técnicos para el uso y gestión adecuada de los lodos </w:t>
      </w:r>
      <w:r w:rsidR="00312148" w:rsidRPr="001741DF">
        <w:t>provenientes</w:t>
      </w:r>
      <w:r w:rsidR="00AF62FE">
        <w:t xml:space="preserve"> de</w:t>
      </w:r>
      <w:r w:rsidR="00F54289">
        <w:t xml:space="preserve">l </w:t>
      </w:r>
      <w:r w:rsidR="00312148" w:rsidRPr="001741DF">
        <w:t>tratamiento de aguas residuales industriales</w:t>
      </w:r>
      <w:r w:rsidRPr="001741DF">
        <w:t xml:space="preserve">, con el fin de </w:t>
      </w:r>
      <w:r w:rsidR="00F5437C" w:rsidRPr="001741DF">
        <w:t xml:space="preserve">garantizar </w:t>
      </w:r>
      <w:r w:rsidR="00C255E7" w:rsidRPr="001741DF">
        <w:t>la protección del dominio hídrico público</w:t>
      </w:r>
      <w:r w:rsidR="00AF62FE">
        <w:t>, para asegurar una gestión sustentable.</w:t>
      </w:r>
    </w:p>
    <w:p w14:paraId="5CA3C8FC" w14:textId="587007EC" w:rsidR="007E67BD" w:rsidRPr="001741DF" w:rsidRDefault="007E67BD" w:rsidP="007E67BD">
      <w:pPr>
        <w:ind w:right="-283"/>
        <w:jc w:val="both"/>
        <w:rPr>
          <w:bCs/>
        </w:rPr>
      </w:pPr>
      <w:r w:rsidRPr="001741DF">
        <w:rPr>
          <w:b/>
        </w:rPr>
        <w:t>Artículo 2.</w:t>
      </w:r>
      <w:r w:rsidR="00443348" w:rsidRPr="001741DF">
        <w:rPr>
          <w:b/>
        </w:rPr>
        <w:t>-</w:t>
      </w:r>
      <w:r w:rsidRPr="001741DF">
        <w:rPr>
          <w:b/>
        </w:rPr>
        <w:t xml:space="preserve"> Ámbito de </w:t>
      </w:r>
      <w:proofErr w:type="gramStart"/>
      <w:r w:rsidRPr="001741DF">
        <w:rPr>
          <w:b/>
        </w:rPr>
        <w:t>aplicación.</w:t>
      </w:r>
      <w:r w:rsidR="00E81072">
        <w:rPr>
          <w:b/>
        </w:rPr>
        <w:t>-</w:t>
      </w:r>
      <w:proofErr w:type="gramEnd"/>
      <w:r w:rsidRPr="001741DF">
        <w:rPr>
          <w:bCs/>
        </w:rPr>
        <w:t xml:space="preserve"> La presente </w:t>
      </w:r>
      <w:r w:rsidR="00F5437C" w:rsidRPr="001741DF">
        <w:rPr>
          <w:bCs/>
        </w:rPr>
        <w:t>Regulación</w:t>
      </w:r>
      <w:r w:rsidRPr="001741DF">
        <w:rPr>
          <w:bCs/>
        </w:rPr>
        <w:t xml:space="preserve"> es de cumplimiento obligatorio para las</w:t>
      </w:r>
      <w:r w:rsidR="00884990" w:rsidRPr="001741DF">
        <w:rPr>
          <w:bCs/>
        </w:rPr>
        <w:t xml:space="preserve"> personas naturales o jurídicas </w:t>
      </w:r>
      <w:r w:rsidR="00A66405" w:rsidRPr="001741DF">
        <w:rPr>
          <w:bCs/>
        </w:rPr>
        <w:t>que se dedican a las actividades</w:t>
      </w:r>
      <w:r w:rsidR="00884990" w:rsidRPr="001741DF">
        <w:rPr>
          <w:bCs/>
        </w:rPr>
        <w:t xml:space="preserve"> </w:t>
      </w:r>
      <w:r w:rsidRPr="001741DF">
        <w:rPr>
          <w:bCs/>
        </w:rPr>
        <w:t>industria</w:t>
      </w:r>
      <w:r w:rsidR="00A66405" w:rsidRPr="001741DF">
        <w:rPr>
          <w:bCs/>
        </w:rPr>
        <w:t>les</w:t>
      </w:r>
      <w:r w:rsidR="00F5437C" w:rsidRPr="001741DF">
        <w:rPr>
          <w:bCs/>
        </w:rPr>
        <w:t xml:space="preserve"> </w:t>
      </w:r>
      <w:r w:rsidRPr="001741DF">
        <w:rPr>
          <w:bCs/>
        </w:rPr>
        <w:t>existentes en todo el territorio ecuatoriano.</w:t>
      </w:r>
    </w:p>
    <w:p w14:paraId="736D61FD" w14:textId="4089049C" w:rsidR="007E67BD" w:rsidRPr="001741DF" w:rsidRDefault="007E67BD" w:rsidP="007E67BD">
      <w:pPr>
        <w:ind w:right="-283"/>
        <w:rPr>
          <w:bCs/>
        </w:rPr>
      </w:pPr>
      <w:r w:rsidRPr="001741DF">
        <w:rPr>
          <w:b/>
        </w:rPr>
        <w:t xml:space="preserve">Artículo </w:t>
      </w:r>
      <w:r w:rsidR="00F54289">
        <w:rPr>
          <w:b/>
        </w:rPr>
        <w:t>3</w:t>
      </w:r>
      <w:r w:rsidRPr="001741DF">
        <w:rPr>
          <w:b/>
        </w:rPr>
        <w:t>.</w:t>
      </w:r>
      <w:r w:rsidR="00443348" w:rsidRPr="001741DF">
        <w:rPr>
          <w:b/>
        </w:rPr>
        <w:t>-</w:t>
      </w:r>
      <w:r w:rsidRPr="001741DF">
        <w:rPr>
          <w:b/>
        </w:rPr>
        <w:t xml:space="preserve"> </w:t>
      </w:r>
      <w:proofErr w:type="gramStart"/>
      <w:r w:rsidRPr="001741DF">
        <w:rPr>
          <w:b/>
        </w:rPr>
        <w:t>Definiciones.</w:t>
      </w:r>
      <w:r w:rsidR="00E81072">
        <w:rPr>
          <w:b/>
        </w:rPr>
        <w:t>-</w:t>
      </w:r>
      <w:proofErr w:type="gramEnd"/>
      <w:r w:rsidRPr="001741DF">
        <w:rPr>
          <w:b/>
        </w:rPr>
        <w:t xml:space="preserve"> </w:t>
      </w:r>
      <w:r w:rsidRPr="001741DF">
        <w:rPr>
          <w:bCs/>
        </w:rPr>
        <w:t xml:space="preserve">Para la aplicación de la presente </w:t>
      </w:r>
      <w:r w:rsidR="00512935" w:rsidRPr="001741DF">
        <w:rPr>
          <w:bCs/>
        </w:rPr>
        <w:t>Regulación</w:t>
      </w:r>
      <w:r w:rsidRPr="001741DF">
        <w:rPr>
          <w:bCs/>
        </w:rPr>
        <w:t xml:space="preserve"> se consideran los siguientes términos y sus definiciones: </w:t>
      </w:r>
    </w:p>
    <w:p w14:paraId="28AF852E" w14:textId="3E254807" w:rsidR="009B7787" w:rsidRPr="00EE22A6" w:rsidRDefault="007E67BD" w:rsidP="00EE22A6">
      <w:pPr>
        <w:spacing w:before="240"/>
        <w:ind w:right="-284"/>
        <w:jc w:val="both"/>
        <w:rPr>
          <w:bCs/>
        </w:rPr>
      </w:pPr>
      <w:r w:rsidRPr="001741DF">
        <w:rPr>
          <w:b/>
        </w:rPr>
        <w:t xml:space="preserve">Actividades </w:t>
      </w:r>
      <w:proofErr w:type="gramStart"/>
      <w:r w:rsidRPr="001741DF">
        <w:rPr>
          <w:b/>
        </w:rPr>
        <w:t>industriales</w:t>
      </w:r>
      <w:r w:rsidR="00443348" w:rsidRPr="001741DF">
        <w:rPr>
          <w:b/>
        </w:rPr>
        <w:t>.-</w:t>
      </w:r>
      <w:proofErr w:type="gramEnd"/>
      <w:r w:rsidRPr="001741DF">
        <w:rPr>
          <w:b/>
        </w:rPr>
        <w:t xml:space="preserve"> </w:t>
      </w:r>
      <w:r w:rsidR="00AF62FE" w:rsidRPr="00AF62FE">
        <w:rPr>
          <w:bCs/>
        </w:rPr>
        <w:t>P</w:t>
      </w:r>
      <w:r w:rsidR="009B7787" w:rsidRPr="00EE22A6">
        <w:rPr>
          <w:bCs/>
        </w:rPr>
        <w:t>rocesos, operaciones o servicios que se realizan en establecimientos o instalaciones con el fin de transformar materias primas en productos elaborados o semielaborados, o de prestar servicios de carácter industrial.</w:t>
      </w:r>
    </w:p>
    <w:p w14:paraId="244083CF" w14:textId="21E2FD4E" w:rsidR="007E67BD" w:rsidRPr="001741DF" w:rsidRDefault="007E67BD" w:rsidP="007E67BD">
      <w:pPr>
        <w:spacing w:before="240"/>
        <w:ind w:right="-284"/>
        <w:jc w:val="both"/>
      </w:pPr>
      <w:proofErr w:type="gramStart"/>
      <w:r w:rsidRPr="001741DF">
        <w:rPr>
          <w:b/>
        </w:rPr>
        <w:t>Caracterización</w:t>
      </w:r>
      <w:r w:rsidR="00443348" w:rsidRPr="001741DF">
        <w:rPr>
          <w:b/>
        </w:rPr>
        <w:t>.-</w:t>
      </w:r>
      <w:proofErr w:type="gramEnd"/>
      <w:r w:rsidRPr="001741DF">
        <w:rPr>
          <w:b/>
        </w:rPr>
        <w:t xml:space="preserve"> </w:t>
      </w:r>
      <w:r w:rsidRPr="001741DF">
        <w:t>Determinación de los parámetros físicos, químicos y microbiológicos del lodo</w:t>
      </w:r>
      <w:r w:rsidR="006157ED" w:rsidRPr="001741DF">
        <w:t xml:space="preserve">, </w:t>
      </w:r>
      <w:r w:rsidRPr="001741DF">
        <w:t xml:space="preserve">con el objetivo de conocer la composición, calidad y potencial de uso o disposición, así como las concentraciones de materia orgánica, inorgánica, contaminante, peligrosidad </w:t>
      </w:r>
      <w:r w:rsidRPr="001741DF">
        <w:lastRenderedPageBreak/>
        <w:t>que pueda contener el lodo crudo previo a su tratamiento, con el objetivo de evaluar su aplicabilidad y disposición final.</w:t>
      </w:r>
    </w:p>
    <w:p w14:paraId="5A0D754A" w14:textId="0CADDCCC" w:rsidR="007E67BD" w:rsidRPr="001741DF" w:rsidRDefault="007E67BD" w:rsidP="007E67BD">
      <w:pPr>
        <w:spacing w:before="240"/>
        <w:ind w:right="-284"/>
        <w:jc w:val="both"/>
      </w:pPr>
      <w:r w:rsidRPr="001741DF">
        <w:rPr>
          <w:b/>
        </w:rPr>
        <w:t xml:space="preserve">Caracterización </w:t>
      </w:r>
      <w:r w:rsidR="00913134" w:rsidRPr="001741DF">
        <w:rPr>
          <w:b/>
        </w:rPr>
        <w:t>f</w:t>
      </w:r>
      <w:r w:rsidRPr="001741DF">
        <w:rPr>
          <w:b/>
        </w:rPr>
        <w:t xml:space="preserve">ísica de </w:t>
      </w:r>
      <w:proofErr w:type="gramStart"/>
      <w:r w:rsidRPr="001741DF">
        <w:rPr>
          <w:b/>
        </w:rPr>
        <w:t>lodos</w:t>
      </w:r>
      <w:r w:rsidR="00443348" w:rsidRPr="001741DF">
        <w:rPr>
          <w:b/>
        </w:rPr>
        <w:t>.-</w:t>
      </w:r>
      <w:proofErr w:type="gramEnd"/>
      <w:r w:rsidRPr="001741DF">
        <w:t xml:space="preserve"> Es el análisis de las propiedades físicas del lodo, como su contenido de sólidos, densidad, viscosidad y capacidad de sedimentación. Estas propiedades determinan cómo se comporta el lodo en procesos como el transporte, espesamiento, deshidratación y disposición final.</w:t>
      </w:r>
    </w:p>
    <w:p w14:paraId="51597099" w14:textId="47F4F884" w:rsidR="007E67BD" w:rsidRPr="001741DF" w:rsidRDefault="007E67BD" w:rsidP="007E67BD">
      <w:pPr>
        <w:spacing w:before="240"/>
        <w:ind w:right="-284"/>
        <w:jc w:val="both"/>
      </w:pPr>
      <w:r w:rsidRPr="001741DF">
        <w:rPr>
          <w:b/>
        </w:rPr>
        <w:t xml:space="preserve">Caracterización </w:t>
      </w:r>
      <w:r w:rsidR="00913134" w:rsidRPr="001741DF">
        <w:rPr>
          <w:b/>
        </w:rPr>
        <w:t>q</w:t>
      </w:r>
      <w:r w:rsidRPr="001741DF">
        <w:rPr>
          <w:b/>
        </w:rPr>
        <w:t xml:space="preserve">uímica de </w:t>
      </w:r>
      <w:proofErr w:type="gramStart"/>
      <w:r w:rsidRPr="001741DF">
        <w:rPr>
          <w:b/>
        </w:rPr>
        <w:t>lodos</w:t>
      </w:r>
      <w:r w:rsidR="00443348" w:rsidRPr="001741DF">
        <w:rPr>
          <w:b/>
        </w:rPr>
        <w:t>.-</w:t>
      </w:r>
      <w:proofErr w:type="gramEnd"/>
      <w:r w:rsidRPr="001741DF">
        <w:t xml:space="preserve"> Es la determinación de la composición química del lodo, incluyendo nutrientes, metales pesados, compuestos orgánicos e inorgánicos. Esta caracterización permite evaluar su potencial uso o su peligrosidad para el ambiente y la salud.</w:t>
      </w:r>
    </w:p>
    <w:p w14:paraId="6F4179D1" w14:textId="6EB325EA" w:rsidR="007E67BD" w:rsidRDefault="007E67BD" w:rsidP="007E67BD">
      <w:pPr>
        <w:spacing w:before="240"/>
        <w:ind w:right="-284"/>
        <w:jc w:val="both"/>
      </w:pPr>
      <w:r w:rsidRPr="001741DF">
        <w:rPr>
          <w:b/>
        </w:rPr>
        <w:t xml:space="preserve">Caracterización </w:t>
      </w:r>
      <w:r w:rsidR="00913134" w:rsidRPr="001741DF">
        <w:rPr>
          <w:b/>
        </w:rPr>
        <w:t>b</w:t>
      </w:r>
      <w:r w:rsidRPr="001741DF">
        <w:rPr>
          <w:b/>
        </w:rPr>
        <w:t xml:space="preserve">iológica de </w:t>
      </w:r>
      <w:proofErr w:type="gramStart"/>
      <w:r w:rsidRPr="001741DF">
        <w:rPr>
          <w:b/>
        </w:rPr>
        <w:t>lodos</w:t>
      </w:r>
      <w:r w:rsidR="00443348" w:rsidRPr="001741DF">
        <w:rPr>
          <w:b/>
        </w:rPr>
        <w:t>.-</w:t>
      </w:r>
      <w:proofErr w:type="gramEnd"/>
      <w:r w:rsidR="00443348" w:rsidRPr="001741DF">
        <w:rPr>
          <w:b/>
        </w:rPr>
        <w:t xml:space="preserve"> </w:t>
      </w:r>
      <w:r w:rsidRPr="001741DF">
        <w:t>Es el análisis del contenido microbiológico del lodo, incluyendo la presencia de bacterias, virus, parásitos y otros organismos. Este estudio es clave para determinar el riesgo sanitario y la necesidad de tratamientos de desinfección.</w:t>
      </w:r>
    </w:p>
    <w:p w14:paraId="451051D3" w14:textId="0DCDFDFE" w:rsidR="00DC3C77" w:rsidRPr="00DC3C77" w:rsidRDefault="00DC3C77" w:rsidP="00DC3C77">
      <w:pPr>
        <w:spacing w:before="240"/>
        <w:ind w:right="-284"/>
        <w:jc w:val="both"/>
        <w:rPr>
          <w:bCs/>
        </w:rPr>
      </w:pPr>
      <w:r w:rsidRPr="00DC3C77">
        <w:rPr>
          <w:b/>
        </w:rPr>
        <w:t xml:space="preserve">Desechos </w:t>
      </w:r>
      <w:proofErr w:type="gramStart"/>
      <w:r w:rsidRPr="00DC3C77">
        <w:rPr>
          <w:b/>
        </w:rPr>
        <w:t>peligrosos.-</w:t>
      </w:r>
      <w:proofErr w:type="gramEnd"/>
      <w:r w:rsidRPr="00DC3C77">
        <w:rPr>
          <w:bCs/>
        </w:rPr>
        <w:t xml:space="preserve"> Los desechos sólidos, pastosos, líquidos o gaseosos</w:t>
      </w:r>
      <w:r>
        <w:rPr>
          <w:bCs/>
        </w:rPr>
        <w:t xml:space="preserve"> </w:t>
      </w:r>
      <w:r w:rsidRPr="00DC3C77">
        <w:rPr>
          <w:bCs/>
        </w:rPr>
        <w:t>resultantes de un proceso de producción, extracción,</w:t>
      </w:r>
      <w:r>
        <w:rPr>
          <w:bCs/>
        </w:rPr>
        <w:t xml:space="preserve"> </w:t>
      </w:r>
      <w:r w:rsidRPr="00DC3C77">
        <w:rPr>
          <w:bCs/>
        </w:rPr>
        <w:t>transformación, reciclaje, utilización o consumo y que</w:t>
      </w:r>
      <w:r>
        <w:rPr>
          <w:bCs/>
        </w:rPr>
        <w:t xml:space="preserve"> </w:t>
      </w:r>
      <w:r w:rsidRPr="00DC3C77">
        <w:rPr>
          <w:bCs/>
        </w:rPr>
        <w:t>contengan alguna sustancia que tenga características</w:t>
      </w:r>
      <w:r>
        <w:rPr>
          <w:bCs/>
        </w:rPr>
        <w:t xml:space="preserve"> </w:t>
      </w:r>
      <w:r w:rsidRPr="00DC3C77">
        <w:rPr>
          <w:bCs/>
        </w:rPr>
        <w:t>corrosivas, reactivas, tóxicas, inflamables, biológico-infecciosas y/o radioactivas, que representen un riesgo</w:t>
      </w:r>
      <w:r>
        <w:rPr>
          <w:bCs/>
        </w:rPr>
        <w:t xml:space="preserve"> </w:t>
      </w:r>
      <w:r w:rsidRPr="00DC3C77">
        <w:rPr>
          <w:bCs/>
        </w:rPr>
        <w:t>para la salud humana y el ambiente de acuerdo a las</w:t>
      </w:r>
      <w:r>
        <w:rPr>
          <w:bCs/>
        </w:rPr>
        <w:t xml:space="preserve"> </w:t>
      </w:r>
      <w:r w:rsidRPr="00DC3C77">
        <w:rPr>
          <w:bCs/>
        </w:rPr>
        <w:t>disposiciones legales aplicables</w:t>
      </w:r>
      <w:r>
        <w:rPr>
          <w:bCs/>
        </w:rPr>
        <w:t>.</w:t>
      </w:r>
    </w:p>
    <w:p w14:paraId="3DEB37C5" w14:textId="2DA78139" w:rsidR="007E67BD" w:rsidRPr="001741DF" w:rsidRDefault="007E67BD" w:rsidP="007E67BD">
      <w:pPr>
        <w:spacing w:before="240"/>
        <w:ind w:right="-284"/>
        <w:jc w:val="both"/>
      </w:pPr>
      <w:proofErr w:type="gramStart"/>
      <w:r w:rsidRPr="001741DF">
        <w:rPr>
          <w:b/>
        </w:rPr>
        <w:t>Deshidratación</w:t>
      </w:r>
      <w:r w:rsidR="00443348" w:rsidRPr="001741DF">
        <w:rPr>
          <w:b/>
        </w:rPr>
        <w:t>.-</w:t>
      </w:r>
      <w:proofErr w:type="gramEnd"/>
      <w:r w:rsidR="00443348" w:rsidRPr="001741DF">
        <w:rPr>
          <w:b/>
        </w:rPr>
        <w:t xml:space="preserve"> </w:t>
      </w:r>
      <w:r w:rsidRPr="001741DF">
        <w:rPr>
          <w:b/>
        </w:rPr>
        <w:t xml:space="preserve"> </w:t>
      </w:r>
      <w:r w:rsidRPr="001741DF">
        <w:t>Procedimiento físico mecánico, mediante el cual se elimina el exceso de agua de los lodos residuales con el fin de disminuir su volumen y aumentar su manejabilidad.</w:t>
      </w:r>
    </w:p>
    <w:p w14:paraId="3FFB0176" w14:textId="08E025C9" w:rsidR="007E67BD" w:rsidRPr="001741DF" w:rsidRDefault="007E67BD" w:rsidP="007E67BD">
      <w:pPr>
        <w:spacing w:before="240"/>
        <w:ind w:right="-284"/>
        <w:jc w:val="both"/>
      </w:pPr>
      <w:bookmarkStart w:id="13" w:name="_heading=h.jnk5gh9bmbfp" w:colFirst="0" w:colLast="0"/>
      <w:bookmarkEnd w:id="13"/>
      <w:r w:rsidRPr="001741DF">
        <w:rPr>
          <w:b/>
        </w:rPr>
        <w:t xml:space="preserve">Disposición </w:t>
      </w:r>
      <w:proofErr w:type="gramStart"/>
      <w:r w:rsidRPr="001741DF">
        <w:rPr>
          <w:b/>
        </w:rPr>
        <w:t>final</w:t>
      </w:r>
      <w:r w:rsidR="00443348" w:rsidRPr="001741DF">
        <w:rPr>
          <w:b/>
        </w:rPr>
        <w:t>.-</w:t>
      </w:r>
      <w:proofErr w:type="gramEnd"/>
      <w:r w:rsidR="00443348" w:rsidRPr="001741DF">
        <w:rPr>
          <w:b/>
        </w:rPr>
        <w:t xml:space="preserve"> </w:t>
      </w:r>
      <w:r w:rsidRPr="001741DF">
        <w:rPr>
          <w:b/>
        </w:rPr>
        <w:t xml:space="preserve"> </w:t>
      </w:r>
      <w:r w:rsidRPr="001741DF">
        <w:t>Refiere al manejo de destino definitivo de los lodos generados de acuerdo al nivel de tratamiento y cumplimiento normativo para los lodos generados en el tratamiento de aguas residuales, considerando como tal la disposición para aplicaciones, reúso, disposición en vertederos o rellenos sanitarios como alternativas que reduzcan posibles impactos ambientales.</w:t>
      </w:r>
    </w:p>
    <w:p w14:paraId="1B73D167" w14:textId="63700D93" w:rsidR="007E67BD" w:rsidRPr="001741DF" w:rsidRDefault="007E67BD" w:rsidP="007E67BD">
      <w:pPr>
        <w:spacing w:before="240"/>
        <w:ind w:right="-284"/>
        <w:jc w:val="both"/>
        <w:rPr>
          <w:b/>
        </w:rPr>
      </w:pPr>
      <w:r w:rsidRPr="001741DF">
        <w:rPr>
          <w:b/>
        </w:rPr>
        <w:t xml:space="preserve">Economía </w:t>
      </w:r>
      <w:proofErr w:type="gramStart"/>
      <w:r w:rsidRPr="001741DF">
        <w:rPr>
          <w:b/>
        </w:rPr>
        <w:t>circular</w:t>
      </w:r>
      <w:r w:rsidR="00443348" w:rsidRPr="001741DF">
        <w:rPr>
          <w:b/>
        </w:rPr>
        <w:t>.-</w:t>
      </w:r>
      <w:proofErr w:type="gramEnd"/>
      <w:r w:rsidR="00443348" w:rsidRPr="001741DF">
        <w:rPr>
          <w:b/>
        </w:rPr>
        <w:t xml:space="preserve"> </w:t>
      </w:r>
      <w:r w:rsidRPr="001741DF">
        <w:rPr>
          <w:b/>
        </w:rPr>
        <w:t xml:space="preserve"> </w:t>
      </w:r>
      <w:r w:rsidRPr="001741DF">
        <w:t>Es una estrategia de desarrollo sostenible que busca optimizar el uso de los recursos, reducir al mínimo los residuos y cerrar los ciclos de materiales, promoviendo la reutilización, el reciclaje, la reparación y la regeneración de productos y materiales. Se basa en mantener el valor de los recursos el mayor tiempo posible dentro del sistema económico, contribuyendo así a la sostenibilidad de los recursos hídricos, ambiental, social y económica.</w:t>
      </w:r>
    </w:p>
    <w:p w14:paraId="45352579" w14:textId="25789A27" w:rsidR="007E67BD" w:rsidRPr="001741DF" w:rsidRDefault="007E67BD" w:rsidP="007E67BD">
      <w:pPr>
        <w:spacing w:before="240"/>
        <w:ind w:right="-284"/>
        <w:jc w:val="both"/>
      </w:pPr>
      <w:proofErr w:type="gramStart"/>
      <w:r w:rsidRPr="001741DF">
        <w:rPr>
          <w:b/>
        </w:rPr>
        <w:t>Espesamiento</w:t>
      </w:r>
      <w:r w:rsidR="00443348" w:rsidRPr="001741DF">
        <w:rPr>
          <w:b/>
        </w:rPr>
        <w:t>.-</w:t>
      </w:r>
      <w:proofErr w:type="gramEnd"/>
      <w:r w:rsidR="00443348" w:rsidRPr="001741DF">
        <w:rPr>
          <w:b/>
        </w:rPr>
        <w:t xml:space="preserve"> </w:t>
      </w:r>
      <w:r w:rsidRPr="001741DF">
        <w:rPr>
          <w:b/>
        </w:rPr>
        <w:t xml:space="preserve"> </w:t>
      </w:r>
      <w:r w:rsidRPr="001741DF">
        <w:t>Proceso de tratamiento que consiste en reducir el volumen de lodos a través de la eliminación parcial de agua, ya sea por gravedad, aire a presión o métodos mecánicos de centrifugación.</w:t>
      </w:r>
    </w:p>
    <w:p w14:paraId="22EB709F" w14:textId="0ED83E3E" w:rsidR="007E67BD" w:rsidRPr="001741DF" w:rsidRDefault="007E67BD" w:rsidP="007E67BD">
      <w:pPr>
        <w:spacing w:before="240"/>
        <w:ind w:right="-284"/>
        <w:jc w:val="both"/>
        <w:rPr>
          <w:b/>
        </w:rPr>
      </w:pPr>
      <w:proofErr w:type="gramStart"/>
      <w:r w:rsidRPr="001741DF">
        <w:rPr>
          <w:b/>
        </w:rPr>
        <w:lastRenderedPageBreak/>
        <w:t>Estabilización</w:t>
      </w:r>
      <w:r w:rsidR="00443348" w:rsidRPr="001741DF">
        <w:rPr>
          <w:b/>
        </w:rPr>
        <w:t>.-</w:t>
      </w:r>
      <w:proofErr w:type="gramEnd"/>
      <w:r w:rsidR="00443348" w:rsidRPr="001741DF">
        <w:rPr>
          <w:b/>
        </w:rPr>
        <w:t xml:space="preserve"> </w:t>
      </w:r>
      <w:r w:rsidRPr="001741DF">
        <w:rPr>
          <w:b/>
        </w:rPr>
        <w:t xml:space="preserve"> </w:t>
      </w:r>
      <w:r w:rsidRPr="001741DF">
        <w:t>Tratamiento orientado a la reducción de la actividad biológica y del contenido de materia orgánica con el objetivo de reducir posibles contaminantes y patógenos.</w:t>
      </w:r>
    </w:p>
    <w:p w14:paraId="3D4C3930" w14:textId="08266445" w:rsidR="007E67BD" w:rsidRPr="001741DF" w:rsidRDefault="007E67BD" w:rsidP="007E67BD">
      <w:pPr>
        <w:spacing w:before="240"/>
        <w:ind w:right="-284"/>
        <w:jc w:val="both"/>
      </w:pPr>
      <w:proofErr w:type="gramStart"/>
      <w:r w:rsidRPr="001741DF">
        <w:rPr>
          <w:b/>
        </w:rPr>
        <w:t>Fertilizante</w:t>
      </w:r>
      <w:r w:rsidR="00443348" w:rsidRPr="001741DF">
        <w:rPr>
          <w:b/>
        </w:rPr>
        <w:t>.-</w:t>
      </w:r>
      <w:proofErr w:type="gramEnd"/>
      <w:r w:rsidR="00443348" w:rsidRPr="001741DF">
        <w:rPr>
          <w:b/>
        </w:rPr>
        <w:t xml:space="preserve"> </w:t>
      </w:r>
      <w:r w:rsidRPr="001741DF">
        <w:rPr>
          <w:b/>
        </w:rPr>
        <w:t xml:space="preserve"> </w:t>
      </w:r>
      <w:r w:rsidRPr="001741DF">
        <w:t xml:space="preserve">Sustancias utilizadas para aportar nutrientes esenciales a las plantas. Cuando un </w:t>
      </w:r>
      <w:r w:rsidR="00FF0D55">
        <w:t>lodo residual</w:t>
      </w:r>
      <w:r w:rsidRPr="001741DF">
        <w:t xml:space="preserve"> cumple con los requisitos sanitarios y de calidad puede ser utilizado como fertilizante orgánico.</w:t>
      </w:r>
    </w:p>
    <w:p w14:paraId="303AAD79" w14:textId="703CA992" w:rsidR="007E67BD" w:rsidRPr="001741DF" w:rsidRDefault="007E67BD" w:rsidP="007E67BD">
      <w:pPr>
        <w:spacing w:before="240"/>
        <w:ind w:right="-284"/>
        <w:jc w:val="both"/>
      </w:pPr>
      <w:r w:rsidRPr="001741DF">
        <w:rPr>
          <w:b/>
        </w:rPr>
        <w:t xml:space="preserve">Guías </w:t>
      </w:r>
      <w:proofErr w:type="gramStart"/>
      <w:r w:rsidRPr="001741DF">
        <w:rPr>
          <w:b/>
        </w:rPr>
        <w:t>técnicas</w:t>
      </w:r>
      <w:r w:rsidR="00443348" w:rsidRPr="001741DF">
        <w:rPr>
          <w:b/>
        </w:rPr>
        <w:t>.-</w:t>
      </w:r>
      <w:proofErr w:type="gramEnd"/>
      <w:r w:rsidR="00443348" w:rsidRPr="001741DF">
        <w:rPr>
          <w:b/>
        </w:rPr>
        <w:t xml:space="preserve"> </w:t>
      </w:r>
      <w:r w:rsidRPr="001741DF">
        <w:t xml:space="preserve"> Son los documentos técnicos que forman parte de la presente norma técnica y que la ARCA emitirá mediante Resoluciones, en las cuales se establecen los criterios </w:t>
      </w:r>
      <w:r w:rsidR="00443348" w:rsidRPr="001741DF">
        <w:t xml:space="preserve">que </w:t>
      </w:r>
      <w:r w:rsidR="00443348" w:rsidRPr="001741DF">
        <w:rPr>
          <w:bCs/>
        </w:rPr>
        <w:t>las</w:t>
      </w:r>
      <w:r w:rsidR="0060326B" w:rsidRPr="001741DF">
        <w:rPr>
          <w:bCs/>
        </w:rPr>
        <w:t xml:space="preserve"> personas naturales o jurídicas que se dedican a las actividades industriales </w:t>
      </w:r>
      <w:r w:rsidRPr="001741DF">
        <w:t>debe</w:t>
      </w:r>
      <w:r w:rsidR="0060326B" w:rsidRPr="001741DF">
        <w:t>n</w:t>
      </w:r>
      <w:r w:rsidRPr="001741DF">
        <w:t xml:space="preserve"> considerar para el uso y gestión del lodo. Las guías técnicas serán publicadas en la página web de la ARCA.</w:t>
      </w:r>
    </w:p>
    <w:p w14:paraId="561DB5ED" w14:textId="216E42CA" w:rsidR="007E67BD" w:rsidRPr="001741DF" w:rsidRDefault="007E67BD" w:rsidP="007E67BD">
      <w:pPr>
        <w:spacing w:before="240"/>
        <w:ind w:right="-284"/>
        <w:jc w:val="both"/>
      </w:pPr>
      <w:r w:rsidRPr="001741DF">
        <w:rPr>
          <w:b/>
        </w:rPr>
        <w:t xml:space="preserve">Impacto </w:t>
      </w:r>
      <w:proofErr w:type="gramStart"/>
      <w:r w:rsidRPr="001741DF">
        <w:rPr>
          <w:b/>
        </w:rPr>
        <w:t>ambiental</w:t>
      </w:r>
      <w:r w:rsidR="00443348" w:rsidRPr="001741DF">
        <w:rPr>
          <w:b/>
        </w:rPr>
        <w:t>.-</w:t>
      </w:r>
      <w:proofErr w:type="gramEnd"/>
      <w:r w:rsidR="00443348" w:rsidRPr="001741DF">
        <w:rPr>
          <w:b/>
        </w:rPr>
        <w:t xml:space="preserve"> </w:t>
      </w:r>
      <w:r w:rsidRPr="001741DF">
        <w:rPr>
          <w:b/>
        </w:rPr>
        <w:t xml:space="preserve"> </w:t>
      </w:r>
      <w:r w:rsidRPr="001741DF">
        <w:t>Es el conjunto de elementos y acciones que implican efectos adversos o beneficiosos en algunos casos, sobre los ecosistemas, el clima y la sociedad.</w:t>
      </w:r>
    </w:p>
    <w:p w14:paraId="4CD91D10" w14:textId="55A5FAB6" w:rsidR="007E67BD" w:rsidRDefault="007E67BD" w:rsidP="007E67BD">
      <w:pPr>
        <w:spacing w:before="240"/>
        <w:ind w:right="-284"/>
        <w:jc w:val="both"/>
      </w:pPr>
      <w:r w:rsidRPr="001741DF">
        <w:rPr>
          <w:b/>
        </w:rPr>
        <w:t xml:space="preserve">Infraestructura </w:t>
      </w:r>
      <w:proofErr w:type="gramStart"/>
      <w:r w:rsidRPr="001741DF">
        <w:rPr>
          <w:b/>
        </w:rPr>
        <w:t>instalada</w:t>
      </w:r>
      <w:r w:rsidR="00443348" w:rsidRPr="001741DF">
        <w:rPr>
          <w:b/>
        </w:rPr>
        <w:t>.-</w:t>
      </w:r>
      <w:proofErr w:type="gramEnd"/>
      <w:r w:rsidR="00443348" w:rsidRPr="001741DF">
        <w:rPr>
          <w:b/>
        </w:rPr>
        <w:t xml:space="preserve"> </w:t>
      </w:r>
      <w:r w:rsidRPr="001741DF">
        <w:rPr>
          <w:b/>
        </w:rPr>
        <w:t xml:space="preserve"> </w:t>
      </w:r>
      <w:r w:rsidRPr="001741DF">
        <w:t>Corresponden a las obras construidas que tienen relación con el lodo producido en las</w:t>
      </w:r>
      <w:r w:rsidR="00837B56" w:rsidRPr="001741DF">
        <w:t xml:space="preserve"> actividades </w:t>
      </w:r>
      <w:r w:rsidR="00443348" w:rsidRPr="001741DF">
        <w:t>industriales.</w:t>
      </w:r>
    </w:p>
    <w:p w14:paraId="5E1BAFDB" w14:textId="77777777" w:rsidR="00AB5F32" w:rsidRPr="000A4CED" w:rsidRDefault="00AB5F32" w:rsidP="00AB5F32">
      <w:pPr>
        <w:spacing w:before="240" w:after="0"/>
        <w:ind w:right="-284"/>
        <w:jc w:val="both"/>
        <w:rPr>
          <w:b/>
          <w:bCs/>
          <w:lang w:val="es-419"/>
        </w:rPr>
      </w:pPr>
      <w:r w:rsidRPr="000A4CED">
        <w:rPr>
          <w:b/>
          <w:bCs/>
          <w:lang w:val="es-419"/>
        </w:rPr>
        <w:t xml:space="preserve">Laboratorio </w:t>
      </w:r>
      <w:proofErr w:type="gramStart"/>
      <w:r w:rsidRPr="000A4CED">
        <w:rPr>
          <w:b/>
          <w:bCs/>
          <w:lang w:val="es-419"/>
        </w:rPr>
        <w:t>acreditado.-</w:t>
      </w:r>
      <w:proofErr w:type="gramEnd"/>
      <w:r w:rsidRPr="000A4CED">
        <w:rPr>
          <w:b/>
          <w:bCs/>
          <w:lang w:val="es-419"/>
        </w:rPr>
        <w:t xml:space="preserve"> </w:t>
      </w:r>
      <w:r w:rsidRPr="000A4CED">
        <w:rPr>
          <w:lang w:val="es-419"/>
        </w:rPr>
        <w:t>Persona jurídica, pública o privada que realiza los análisis físicos, químicos, bioquímicos o microbiológicos en muestras de agua, que se encuentre acreditado por el Servicio de Acreditación Ecuatoriano (SAE) o el que le reemplace.</w:t>
      </w:r>
    </w:p>
    <w:p w14:paraId="3B817E57" w14:textId="0E143DF7" w:rsidR="00AB5F32" w:rsidRPr="000A4CED" w:rsidRDefault="00AB5F32" w:rsidP="00AB5F32">
      <w:pPr>
        <w:spacing w:before="240" w:after="0"/>
        <w:ind w:right="-284"/>
        <w:jc w:val="both"/>
        <w:rPr>
          <w:b/>
          <w:bCs/>
          <w:lang w:val="es-419"/>
        </w:rPr>
      </w:pPr>
      <w:r w:rsidRPr="000A4CED">
        <w:rPr>
          <w:b/>
          <w:bCs/>
          <w:lang w:val="es-419"/>
        </w:rPr>
        <w:t>Límite Máximo Permisible (LMP</w:t>
      </w:r>
      <w:proofErr w:type="gramStart"/>
      <w:r w:rsidRPr="000A4CED">
        <w:rPr>
          <w:b/>
          <w:bCs/>
          <w:lang w:val="es-419"/>
        </w:rPr>
        <w:t>).-</w:t>
      </w:r>
      <w:proofErr w:type="gramEnd"/>
      <w:r w:rsidRPr="000A4CED">
        <w:rPr>
          <w:b/>
          <w:bCs/>
          <w:lang w:val="es-419"/>
        </w:rPr>
        <w:t xml:space="preserve"> </w:t>
      </w:r>
      <w:r w:rsidRPr="000A4CED">
        <w:rPr>
          <w:lang w:val="es-419"/>
        </w:rPr>
        <w:t>Es el límite de carga de un parámetro que puede ser aceptado en la descarga a un cuerpo receptor.</w:t>
      </w:r>
    </w:p>
    <w:p w14:paraId="403CD218" w14:textId="1632CDD4" w:rsidR="007E67BD" w:rsidRPr="001741DF" w:rsidRDefault="007E67BD" w:rsidP="007E67BD">
      <w:pPr>
        <w:spacing w:before="240"/>
        <w:ind w:right="-284"/>
        <w:jc w:val="both"/>
      </w:pPr>
      <w:r w:rsidRPr="001741DF">
        <w:rPr>
          <w:b/>
        </w:rPr>
        <w:t xml:space="preserve">Lodos </w:t>
      </w:r>
      <w:proofErr w:type="gramStart"/>
      <w:r w:rsidRPr="001741DF">
        <w:rPr>
          <w:b/>
        </w:rPr>
        <w:t>residuales</w:t>
      </w:r>
      <w:r w:rsidR="00443348" w:rsidRPr="001741DF">
        <w:rPr>
          <w:b/>
        </w:rPr>
        <w:t>.-</w:t>
      </w:r>
      <w:proofErr w:type="gramEnd"/>
      <w:r w:rsidR="00443348" w:rsidRPr="001741DF">
        <w:rPr>
          <w:b/>
        </w:rPr>
        <w:t xml:space="preserve"> </w:t>
      </w:r>
      <w:r w:rsidRPr="001741DF">
        <w:rPr>
          <w:b/>
        </w:rPr>
        <w:t xml:space="preserve"> </w:t>
      </w:r>
      <w:r w:rsidRPr="001741DF">
        <w:t>Son aquellos subproductos resultados del tratamiento de aguas residuales, considerados como fuente potencial de materia orgánica y de energía.</w:t>
      </w:r>
    </w:p>
    <w:p w14:paraId="1CC6AFBD" w14:textId="75A3E855" w:rsidR="00B31A2D" w:rsidRPr="001741DF" w:rsidRDefault="00B31A2D" w:rsidP="007E67BD">
      <w:pPr>
        <w:spacing w:before="240"/>
        <w:ind w:right="-284"/>
        <w:jc w:val="both"/>
      </w:pPr>
      <w:r w:rsidRPr="001741DF">
        <w:rPr>
          <w:b/>
          <w:bCs/>
        </w:rPr>
        <w:t xml:space="preserve">Lodos residuales </w:t>
      </w:r>
      <w:proofErr w:type="gramStart"/>
      <w:r w:rsidRPr="001741DF">
        <w:rPr>
          <w:b/>
          <w:bCs/>
        </w:rPr>
        <w:t>industriales</w:t>
      </w:r>
      <w:r w:rsidR="00443348" w:rsidRPr="001741DF">
        <w:rPr>
          <w:b/>
        </w:rPr>
        <w:t>.-</w:t>
      </w:r>
      <w:proofErr w:type="gramEnd"/>
      <w:r w:rsidR="00443348" w:rsidRPr="001741DF">
        <w:rPr>
          <w:b/>
        </w:rPr>
        <w:t xml:space="preserve"> </w:t>
      </w:r>
      <w:r w:rsidR="00AA1E62" w:rsidRPr="001741DF">
        <w:t xml:space="preserve"> Son aquellos </w:t>
      </w:r>
      <w:r w:rsidR="004842BD" w:rsidRPr="001741DF">
        <w:t>subproductos semisólidos que se generan durante el tratamiento de aguas residuales de diversos procesos industriales.</w:t>
      </w:r>
    </w:p>
    <w:p w14:paraId="790C1C32" w14:textId="3ACD46B1" w:rsidR="00443348" w:rsidRPr="001741DF" w:rsidRDefault="007E67BD" w:rsidP="007E67BD">
      <w:pPr>
        <w:spacing w:before="240"/>
        <w:ind w:right="-284"/>
        <w:jc w:val="both"/>
      </w:pPr>
      <w:r w:rsidRPr="001741DF">
        <w:rPr>
          <w:b/>
        </w:rPr>
        <w:t xml:space="preserve">Normativa </w:t>
      </w:r>
      <w:proofErr w:type="gramStart"/>
      <w:r w:rsidR="00913134" w:rsidRPr="001741DF">
        <w:rPr>
          <w:b/>
        </w:rPr>
        <w:t>t</w:t>
      </w:r>
      <w:r w:rsidRPr="001741DF">
        <w:rPr>
          <w:b/>
        </w:rPr>
        <w:t>écnica</w:t>
      </w:r>
      <w:r w:rsidR="00443348" w:rsidRPr="001741DF">
        <w:rPr>
          <w:b/>
        </w:rPr>
        <w:t>.-</w:t>
      </w:r>
      <w:proofErr w:type="gramEnd"/>
      <w:r w:rsidR="00443348" w:rsidRPr="001741DF">
        <w:rPr>
          <w:b/>
        </w:rPr>
        <w:t xml:space="preserve"> </w:t>
      </w:r>
      <w:r w:rsidRPr="001741DF">
        <w:t xml:space="preserve"> Es todo instrumento normativo emitido por la Agencia de Regulación y Control del Agua, que contiene reglas, directrices, características, parámetros, indicadores, criterios, y elementos para el cumplimiento del marco legal vigente en materia de la gestión integral de los recursos hídricos en la</w:t>
      </w:r>
      <w:r w:rsidR="00956E8C" w:rsidRPr="001741DF">
        <w:t>s actividades industriales</w:t>
      </w:r>
      <w:r w:rsidR="00443348" w:rsidRPr="001741DF">
        <w:t>.</w:t>
      </w:r>
    </w:p>
    <w:p w14:paraId="5461581B" w14:textId="77777777" w:rsidR="00782FF9" w:rsidRPr="000A4CED" w:rsidRDefault="00782FF9" w:rsidP="00782FF9">
      <w:pPr>
        <w:spacing w:before="240" w:after="0"/>
        <w:ind w:right="-284"/>
        <w:jc w:val="both"/>
      </w:pPr>
      <w:r w:rsidRPr="000A4CED">
        <w:rPr>
          <w:b/>
          <w:bCs/>
        </w:rPr>
        <w:t>Plan de Manejo Ambiental (PMA</w:t>
      </w:r>
      <w:proofErr w:type="gramStart"/>
      <w:r w:rsidRPr="000A4CED">
        <w:rPr>
          <w:b/>
          <w:bCs/>
        </w:rPr>
        <w:t>).-</w:t>
      </w:r>
      <w:proofErr w:type="gramEnd"/>
      <w:r w:rsidRPr="000A4CED">
        <w:rPr>
          <w:b/>
          <w:bCs/>
        </w:rPr>
        <w:t xml:space="preserve"> </w:t>
      </w:r>
      <w:r w:rsidRPr="000A4CED">
        <w:t xml:space="preserve">El plan de manejo ambiental es el instrumento de cumplimiento obligatorio para el operador, el mismo que comprende varios </w:t>
      </w:r>
      <w:proofErr w:type="spellStart"/>
      <w:r w:rsidRPr="000A4CED">
        <w:t>subplanes</w:t>
      </w:r>
      <w:proofErr w:type="spellEnd"/>
      <w:r w:rsidRPr="000A4CED">
        <w:t>, en función de las características del proyecto, obra o actividad. La finalidad del plan de manejo será establecer en detalle y orden cronológico, las acciones cuya ejecución se requiera para prevenir, evitar, controlar, mitigar, corregir, compensar, restaurar y reparar, según corresponda.  Además, debe contener los programas, presupuestos, personas responsables de la ejecución, medios de verificación, cronograma y otros que determine la normativa secundaria.</w:t>
      </w:r>
    </w:p>
    <w:p w14:paraId="6954187C" w14:textId="184236AC" w:rsidR="007E67BD" w:rsidRDefault="007E67BD" w:rsidP="007E67BD">
      <w:pPr>
        <w:spacing w:before="240"/>
        <w:ind w:right="-284"/>
        <w:jc w:val="both"/>
      </w:pPr>
      <w:r w:rsidRPr="001741DF">
        <w:rPr>
          <w:b/>
        </w:rPr>
        <w:lastRenderedPageBreak/>
        <w:t xml:space="preserve">Planta de </w:t>
      </w:r>
      <w:r w:rsidR="00913134" w:rsidRPr="001741DF">
        <w:rPr>
          <w:b/>
        </w:rPr>
        <w:t>T</w:t>
      </w:r>
      <w:r w:rsidRPr="001741DF">
        <w:rPr>
          <w:b/>
        </w:rPr>
        <w:t xml:space="preserve">ratamiento de </w:t>
      </w:r>
      <w:r w:rsidR="00913134" w:rsidRPr="001741DF">
        <w:rPr>
          <w:b/>
        </w:rPr>
        <w:t>A</w:t>
      </w:r>
      <w:r w:rsidRPr="001741DF">
        <w:rPr>
          <w:b/>
        </w:rPr>
        <w:t xml:space="preserve">guas </w:t>
      </w:r>
      <w:r w:rsidR="00913134" w:rsidRPr="001741DF">
        <w:rPr>
          <w:b/>
        </w:rPr>
        <w:t>R</w:t>
      </w:r>
      <w:r w:rsidRPr="001741DF">
        <w:rPr>
          <w:b/>
        </w:rPr>
        <w:t>esiduales</w:t>
      </w:r>
      <w:r w:rsidR="00913134" w:rsidRPr="001741DF">
        <w:rPr>
          <w:b/>
        </w:rPr>
        <w:t xml:space="preserve"> (</w:t>
      </w:r>
      <w:r w:rsidRPr="001741DF">
        <w:rPr>
          <w:b/>
        </w:rPr>
        <w:t>PTAR</w:t>
      </w:r>
      <w:proofErr w:type="gramStart"/>
      <w:r w:rsidR="00913134" w:rsidRPr="001741DF">
        <w:rPr>
          <w:b/>
        </w:rPr>
        <w:t>)</w:t>
      </w:r>
      <w:r w:rsidR="00443348" w:rsidRPr="001741DF">
        <w:rPr>
          <w:b/>
        </w:rPr>
        <w:t xml:space="preserve"> .</w:t>
      </w:r>
      <w:proofErr w:type="gramEnd"/>
      <w:r w:rsidR="00443348" w:rsidRPr="001741DF">
        <w:rPr>
          <w:b/>
        </w:rPr>
        <w:t xml:space="preserve">- </w:t>
      </w:r>
      <w:r w:rsidRPr="001741DF">
        <w:t xml:space="preserve"> es una instalación diseñada para tratar las aguas residuales, provenientes de actividades domésticas, industriales, comerciales o de otro tipo, antes de que sean devueltas al medio ambiente o reutilizadas para otros fines. El propósito principal de una PTAR es reducir la carga contaminante presentes en el agua, tales como sólidos, materia orgánica, nutrientes y microorganismos patógenos, garantizando que el agua tratada cumpla con los estándares de calidad establecidos por la normativa vigente, para su disposición segura o reutilización.</w:t>
      </w:r>
    </w:p>
    <w:p w14:paraId="5A3C3067" w14:textId="60249CE3" w:rsidR="007E67BD" w:rsidRPr="001741DF" w:rsidRDefault="007E67BD" w:rsidP="007E67BD">
      <w:pPr>
        <w:spacing w:before="240"/>
        <w:ind w:right="-284"/>
        <w:jc w:val="both"/>
      </w:pPr>
      <w:proofErr w:type="gramStart"/>
      <w:r w:rsidRPr="001741DF">
        <w:rPr>
          <w:b/>
        </w:rPr>
        <w:t>Revegetación</w:t>
      </w:r>
      <w:r w:rsidR="00443348" w:rsidRPr="001741DF">
        <w:rPr>
          <w:b/>
        </w:rPr>
        <w:t>.-</w:t>
      </w:r>
      <w:proofErr w:type="gramEnd"/>
      <w:r w:rsidR="00443348" w:rsidRPr="001741DF">
        <w:rPr>
          <w:b/>
        </w:rPr>
        <w:t xml:space="preserve"> </w:t>
      </w:r>
      <w:r w:rsidRPr="001741DF">
        <w:t>Procedimiento mediante el cual se prevé restaurar la cubierta vegetal en zonas donde las formaciones vegetales se encuentran alteradas o degradadas.</w:t>
      </w:r>
    </w:p>
    <w:p w14:paraId="5219B3B6" w14:textId="5C367361" w:rsidR="007E67BD" w:rsidRPr="001741DF" w:rsidRDefault="007E67BD" w:rsidP="007E67BD">
      <w:pPr>
        <w:spacing w:before="240"/>
        <w:ind w:right="-284"/>
        <w:jc w:val="both"/>
      </w:pPr>
      <w:r w:rsidRPr="001741DF">
        <w:rPr>
          <w:b/>
        </w:rPr>
        <w:t xml:space="preserve">Suelos </w:t>
      </w:r>
      <w:proofErr w:type="gramStart"/>
      <w:r w:rsidRPr="001741DF">
        <w:rPr>
          <w:b/>
        </w:rPr>
        <w:t>degradados</w:t>
      </w:r>
      <w:r w:rsidR="00443348" w:rsidRPr="001741DF">
        <w:rPr>
          <w:b/>
        </w:rPr>
        <w:t>.-</w:t>
      </w:r>
      <w:proofErr w:type="gramEnd"/>
      <w:r w:rsidR="00443348" w:rsidRPr="001741DF">
        <w:rPr>
          <w:b/>
        </w:rPr>
        <w:t xml:space="preserve"> </w:t>
      </w:r>
      <w:r w:rsidRPr="001741DF">
        <w:rPr>
          <w:b/>
        </w:rPr>
        <w:t xml:space="preserve"> </w:t>
      </w:r>
      <w:r w:rsidRPr="001741DF">
        <w:t>Son cuerpos naturales que han perdido parcialmente o totalmente, sus condiciones materiales de minerales, materia orgánica y estabilidad debido a causas externas de contaminación o impactos sobre el suelo.</w:t>
      </w:r>
    </w:p>
    <w:p w14:paraId="5B324CAF" w14:textId="73BD1A60" w:rsidR="00443348" w:rsidRDefault="007E67BD" w:rsidP="00443348">
      <w:pPr>
        <w:pBdr>
          <w:top w:val="nil"/>
          <w:left w:val="nil"/>
          <w:bottom w:val="nil"/>
          <w:right w:val="nil"/>
          <w:between w:val="nil"/>
        </w:pBdr>
        <w:spacing w:before="240"/>
        <w:ind w:right="-284"/>
        <w:jc w:val="both"/>
        <w:rPr>
          <w:bCs/>
          <w:color w:val="000000"/>
        </w:rPr>
      </w:pPr>
      <w:r w:rsidRPr="001741DF">
        <w:rPr>
          <w:b/>
          <w:color w:val="000000"/>
        </w:rPr>
        <w:t xml:space="preserve">Artículo </w:t>
      </w:r>
      <w:r w:rsidR="0050263E">
        <w:rPr>
          <w:b/>
          <w:color w:val="000000"/>
        </w:rPr>
        <w:t>4</w:t>
      </w:r>
      <w:r w:rsidR="00443348" w:rsidRPr="001741DF">
        <w:rPr>
          <w:b/>
        </w:rPr>
        <w:t xml:space="preserve">.- </w:t>
      </w:r>
      <w:r w:rsidRPr="00E81072">
        <w:rPr>
          <w:b/>
          <w:color w:val="000000"/>
        </w:rPr>
        <w:t xml:space="preserve">Principios </w:t>
      </w:r>
      <w:proofErr w:type="gramStart"/>
      <w:r w:rsidRPr="00E81072">
        <w:rPr>
          <w:b/>
          <w:color w:val="000000"/>
        </w:rPr>
        <w:t>fundamentales.</w:t>
      </w:r>
      <w:r w:rsidR="00E81072" w:rsidRPr="00E81072">
        <w:rPr>
          <w:b/>
          <w:color w:val="000000"/>
        </w:rPr>
        <w:t>-</w:t>
      </w:r>
      <w:proofErr w:type="gramEnd"/>
      <w:r w:rsidRPr="001741DF">
        <w:rPr>
          <w:bCs/>
          <w:color w:val="000000"/>
        </w:rPr>
        <w:t xml:space="preserve"> La presente </w:t>
      </w:r>
      <w:r w:rsidR="006157ED" w:rsidRPr="001741DF">
        <w:rPr>
          <w:bCs/>
          <w:color w:val="000000"/>
        </w:rPr>
        <w:t>R</w:t>
      </w:r>
      <w:r w:rsidRPr="001741DF">
        <w:rPr>
          <w:bCs/>
          <w:color w:val="000000"/>
        </w:rPr>
        <w:t>egulación responde a los principios de sostenibilidad, obligatoriedad, generalidad, uniformidad, eficiencia, responsabilidad, universalidad, accesibilidad, regularidad, continuidad y calidad. Adicionalmente, se incorpora un principio sustentabilidad o de equidad intergeneracional, asegurando que las acciones adoptadas hoy no perjudiquen a las futuras generaciones.</w:t>
      </w:r>
    </w:p>
    <w:p w14:paraId="27FA82ED" w14:textId="77777777" w:rsidR="00F54289" w:rsidRPr="001741DF" w:rsidRDefault="00F54289" w:rsidP="00443348">
      <w:pPr>
        <w:pBdr>
          <w:top w:val="nil"/>
          <w:left w:val="nil"/>
          <w:bottom w:val="nil"/>
          <w:right w:val="nil"/>
          <w:between w:val="nil"/>
        </w:pBdr>
        <w:spacing w:before="240"/>
        <w:ind w:right="-284"/>
        <w:jc w:val="both"/>
        <w:rPr>
          <w:b/>
          <w:color w:val="000000"/>
        </w:rPr>
      </w:pPr>
    </w:p>
    <w:p w14:paraId="39383EF6" w14:textId="77777777" w:rsidR="00443348" w:rsidRPr="001741DF" w:rsidRDefault="00443348" w:rsidP="000E6CCA">
      <w:pPr>
        <w:pStyle w:val="Prrafodelista"/>
        <w:tabs>
          <w:tab w:val="left" w:pos="3468"/>
        </w:tabs>
        <w:spacing w:before="240"/>
        <w:ind w:right="-284"/>
        <w:jc w:val="center"/>
        <w:rPr>
          <w:rFonts w:ascii="Arial" w:hAnsi="Arial" w:cs="Arial"/>
          <w:b/>
        </w:rPr>
      </w:pPr>
    </w:p>
    <w:p w14:paraId="797968E3" w14:textId="33B4C6B8" w:rsidR="000E6CCA" w:rsidRPr="001741DF" w:rsidRDefault="000E6CCA" w:rsidP="000E6CCA">
      <w:pPr>
        <w:pStyle w:val="Prrafodelista"/>
        <w:tabs>
          <w:tab w:val="left" w:pos="3468"/>
        </w:tabs>
        <w:spacing w:before="240"/>
        <w:ind w:right="-284"/>
        <w:jc w:val="center"/>
        <w:rPr>
          <w:rFonts w:ascii="Arial" w:hAnsi="Arial" w:cs="Arial"/>
          <w:b/>
        </w:rPr>
      </w:pPr>
      <w:r w:rsidRPr="001741DF">
        <w:rPr>
          <w:rFonts w:ascii="Arial" w:hAnsi="Arial" w:cs="Arial"/>
          <w:b/>
        </w:rPr>
        <w:t>CAPÍTULO II</w:t>
      </w:r>
    </w:p>
    <w:p w14:paraId="41B9C1CE" w14:textId="77777777" w:rsidR="000E6CCA" w:rsidRPr="001741DF" w:rsidRDefault="000E6CCA" w:rsidP="000E6CCA">
      <w:pPr>
        <w:pStyle w:val="Prrafodelista"/>
        <w:tabs>
          <w:tab w:val="left" w:pos="3468"/>
        </w:tabs>
        <w:spacing w:before="240"/>
        <w:ind w:right="-284"/>
        <w:jc w:val="center"/>
        <w:rPr>
          <w:rFonts w:ascii="Arial" w:hAnsi="Arial" w:cs="Arial"/>
          <w:b/>
        </w:rPr>
      </w:pPr>
    </w:p>
    <w:p w14:paraId="0E4CC0B3" w14:textId="77777777" w:rsidR="000E6CCA" w:rsidRPr="001741DF" w:rsidRDefault="000E6CCA" w:rsidP="000E6CCA">
      <w:pPr>
        <w:pStyle w:val="Prrafodelista"/>
        <w:spacing w:before="240"/>
        <w:ind w:right="-284"/>
        <w:jc w:val="center"/>
        <w:rPr>
          <w:rFonts w:ascii="Arial" w:hAnsi="Arial" w:cs="Arial"/>
          <w:b/>
        </w:rPr>
      </w:pPr>
      <w:r w:rsidRPr="001741DF">
        <w:rPr>
          <w:rFonts w:ascii="Arial" w:hAnsi="Arial" w:cs="Arial"/>
          <w:b/>
        </w:rPr>
        <w:t>RESPONSABILIDADES DE LOS ACTORES</w:t>
      </w:r>
    </w:p>
    <w:p w14:paraId="318943BB" w14:textId="65DED7E8" w:rsidR="000E6CCA" w:rsidRPr="001741DF" w:rsidRDefault="000E6CCA" w:rsidP="000E6CCA">
      <w:pPr>
        <w:pBdr>
          <w:top w:val="nil"/>
          <w:left w:val="nil"/>
          <w:bottom w:val="nil"/>
          <w:right w:val="nil"/>
          <w:between w:val="nil"/>
        </w:pBdr>
        <w:spacing w:before="240"/>
        <w:ind w:right="-284"/>
        <w:jc w:val="both"/>
        <w:rPr>
          <w:color w:val="000000"/>
        </w:rPr>
      </w:pPr>
      <w:r w:rsidRPr="001741DF">
        <w:rPr>
          <w:b/>
          <w:color w:val="000000"/>
        </w:rPr>
        <w:t xml:space="preserve">Artículo </w:t>
      </w:r>
      <w:r w:rsidR="0050263E">
        <w:rPr>
          <w:b/>
          <w:color w:val="000000"/>
        </w:rPr>
        <w:t>5</w:t>
      </w:r>
      <w:r w:rsidRPr="001741DF">
        <w:rPr>
          <w:b/>
          <w:color w:val="000000"/>
        </w:rPr>
        <w:t>.</w:t>
      </w:r>
      <w:r w:rsidR="00443348" w:rsidRPr="001741DF">
        <w:rPr>
          <w:b/>
          <w:color w:val="000000"/>
        </w:rPr>
        <w:t>-</w:t>
      </w:r>
      <w:r w:rsidRPr="001741DF">
        <w:rPr>
          <w:b/>
          <w:color w:val="000000"/>
        </w:rPr>
        <w:t xml:space="preserve"> De la Agencia de Regulación y Control de Agua</w:t>
      </w:r>
      <w:r w:rsidR="00915BE2" w:rsidRPr="001741DF">
        <w:rPr>
          <w:b/>
          <w:color w:val="000000"/>
        </w:rPr>
        <w:t xml:space="preserve"> (</w:t>
      </w:r>
      <w:r w:rsidRPr="001741DF">
        <w:rPr>
          <w:b/>
          <w:color w:val="000000"/>
        </w:rPr>
        <w:t>ARCA</w:t>
      </w:r>
      <w:r w:rsidR="00443348" w:rsidRPr="001741DF">
        <w:rPr>
          <w:b/>
          <w:color w:val="000000"/>
        </w:rPr>
        <w:t>). -</w:t>
      </w:r>
      <w:r w:rsidRPr="001741DF">
        <w:rPr>
          <w:b/>
          <w:color w:val="000000"/>
        </w:rPr>
        <w:t xml:space="preserve"> </w:t>
      </w:r>
      <w:r w:rsidRPr="001741DF">
        <w:rPr>
          <w:color w:val="000000"/>
        </w:rPr>
        <w:t>Tiene como responsabilidades, las siguientes:</w:t>
      </w:r>
    </w:p>
    <w:p w14:paraId="79F83951" w14:textId="6CACA992" w:rsidR="000E6CCA" w:rsidRPr="001741DF" w:rsidRDefault="000E6CCA" w:rsidP="000E6CCA">
      <w:pPr>
        <w:numPr>
          <w:ilvl w:val="0"/>
          <w:numId w:val="2"/>
        </w:numPr>
        <w:pBdr>
          <w:top w:val="nil"/>
          <w:left w:val="nil"/>
          <w:bottom w:val="nil"/>
          <w:right w:val="nil"/>
          <w:between w:val="nil"/>
        </w:pBdr>
        <w:spacing w:before="240"/>
        <w:ind w:right="-284"/>
        <w:jc w:val="both"/>
        <w:rPr>
          <w:color w:val="000000"/>
        </w:rPr>
      </w:pPr>
      <w:r w:rsidRPr="001741DF">
        <w:rPr>
          <w:color w:val="000000"/>
        </w:rPr>
        <w:t xml:space="preserve">Elaborar y emitir la documentación necesaria para la implementación </w:t>
      </w:r>
      <w:r w:rsidR="00A501A9" w:rsidRPr="001741DF">
        <w:rPr>
          <w:color w:val="000000"/>
        </w:rPr>
        <w:t xml:space="preserve">y control </w:t>
      </w:r>
      <w:r w:rsidRPr="001741DF">
        <w:rPr>
          <w:color w:val="000000"/>
        </w:rPr>
        <w:t>adecuad</w:t>
      </w:r>
      <w:r w:rsidR="00A501A9" w:rsidRPr="001741DF">
        <w:rPr>
          <w:color w:val="000000"/>
        </w:rPr>
        <w:t>os</w:t>
      </w:r>
      <w:r w:rsidRPr="001741DF">
        <w:rPr>
          <w:color w:val="000000"/>
        </w:rPr>
        <w:t xml:space="preserve"> de la presente </w:t>
      </w:r>
      <w:r w:rsidR="00A501A9" w:rsidRPr="001741DF">
        <w:rPr>
          <w:color w:val="000000"/>
        </w:rPr>
        <w:t>Regulación</w:t>
      </w:r>
      <w:r w:rsidRPr="001741DF">
        <w:rPr>
          <w:color w:val="000000"/>
        </w:rPr>
        <w:t>;</w:t>
      </w:r>
    </w:p>
    <w:p w14:paraId="456705FA" w14:textId="77D89359" w:rsidR="000E6CCA" w:rsidRPr="001741DF" w:rsidRDefault="000E6CCA" w:rsidP="000E6CCA">
      <w:pPr>
        <w:numPr>
          <w:ilvl w:val="0"/>
          <w:numId w:val="2"/>
        </w:numPr>
        <w:pBdr>
          <w:top w:val="nil"/>
          <w:left w:val="nil"/>
          <w:bottom w:val="nil"/>
          <w:right w:val="nil"/>
          <w:between w:val="nil"/>
        </w:pBdr>
        <w:spacing w:before="240"/>
        <w:ind w:right="-284"/>
        <w:jc w:val="both"/>
        <w:rPr>
          <w:color w:val="000000"/>
        </w:rPr>
      </w:pPr>
      <w:r w:rsidRPr="001741DF">
        <w:rPr>
          <w:color w:val="000000"/>
        </w:rPr>
        <w:t xml:space="preserve">Coordinar con la Autoridad Ambiental Nacional, </w:t>
      </w:r>
      <w:r w:rsidR="00081CA9" w:rsidRPr="001741DF">
        <w:rPr>
          <w:color w:val="000000"/>
        </w:rPr>
        <w:t>y ejecutar los procesos de control de obligaciones establecidos en la presente normativa.</w:t>
      </w:r>
    </w:p>
    <w:p w14:paraId="3B3BCC9E" w14:textId="2588E706" w:rsidR="000E6CCA" w:rsidRPr="001741DF" w:rsidRDefault="000E6CCA" w:rsidP="000E6CCA">
      <w:pPr>
        <w:numPr>
          <w:ilvl w:val="0"/>
          <w:numId w:val="2"/>
        </w:numPr>
        <w:pBdr>
          <w:top w:val="nil"/>
          <w:left w:val="nil"/>
          <w:bottom w:val="nil"/>
          <w:right w:val="nil"/>
          <w:between w:val="nil"/>
        </w:pBdr>
        <w:spacing w:before="240"/>
        <w:ind w:right="-284"/>
        <w:jc w:val="both"/>
        <w:rPr>
          <w:color w:val="000000"/>
        </w:rPr>
      </w:pPr>
      <w:r w:rsidRPr="001741DF">
        <w:rPr>
          <w:color w:val="000000"/>
        </w:rPr>
        <w:t>Establecer lineamientos para el uso y gestión adecuada de los lodos</w:t>
      </w:r>
      <w:r w:rsidR="002014D7" w:rsidRPr="001741DF">
        <w:rPr>
          <w:color w:val="000000"/>
        </w:rPr>
        <w:t xml:space="preserve"> residuales</w:t>
      </w:r>
      <w:r w:rsidRPr="001741DF">
        <w:rPr>
          <w:color w:val="000000"/>
        </w:rPr>
        <w:t xml:space="preserve"> </w:t>
      </w:r>
      <w:r w:rsidR="002014D7" w:rsidRPr="001741DF">
        <w:rPr>
          <w:color w:val="000000"/>
        </w:rPr>
        <w:t>generados por</w:t>
      </w:r>
      <w:r w:rsidRPr="001741DF">
        <w:rPr>
          <w:color w:val="000000"/>
        </w:rPr>
        <w:t xml:space="preserve"> </w:t>
      </w:r>
      <w:r w:rsidR="004E0092" w:rsidRPr="001741DF">
        <w:rPr>
          <w:color w:val="000000"/>
        </w:rPr>
        <w:t xml:space="preserve">la persona natural o jurídica que realizan </w:t>
      </w:r>
      <w:r w:rsidRPr="001741DF">
        <w:rPr>
          <w:color w:val="000000"/>
        </w:rPr>
        <w:t>actividades industriales consideradas para efecto de la presente Regulación;</w:t>
      </w:r>
    </w:p>
    <w:p w14:paraId="0025A45E" w14:textId="0D36AC5A" w:rsidR="000E6CCA" w:rsidRPr="001741DF" w:rsidRDefault="000E6CCA" w:rsidP="000E6CCA">
      <w:pPr>
        <w:numPr>
          <w:ilvl w:val="0"/>
          <w:numId w:val="2"/>
        </w:numPr>
        <w:pBdr>
          <w:top w:val="nil"/>
          <w:left w:val="nil"/>
          <w:bottom w:val="nil"/>
          <w:right w:val="nil"/>
          <w:between w:val="nil"/>
        </w:pBdr>
        <w:spacing w:before="240"/>
        <w:ind w:right="-284"/>
        <w:jc w:val="both"/>
        <w:rPr>
          <w:color w:val="000000"/>
        </w:rPr>
      </w:pPr>
      <w:r w:rsidRPr="001741DF">
        <w:rPr>
          <w:color w:val="000000"/>
        </w:rPr>
        <w:t>Realizar el control periódico</w:t>
      </w:r>
      <w:r w:rsidR="002F20A2">
        <w:rPr>
          <w:color w:val="000000"/>
        </w:rPr>
        <w:t xml:space="preserve"> de las obligaciones</w:t>
      </w:r>
      <w:r w:rsidRPr="001741DF">
        <w:rPr>
          <w:color w:val="000000"/>
        </w:rPr>
        <w:t xml:space="preserve"> </w:t>
      </w:r>
      <w:r w:rsidR="002F20A2">
        <w:rPr>
          <w:color w:val="000000"/>
        </w:rPr>
        <w:t xml:space="preserve">establecidas en </w:t>
      </w:r>
      <w:r w:rsidRPr="001741DF">
        <w:rPr>
          <w:color w:val="000000"/>
        </w:rPr>
        <w:t xml:space="preserve">la presente regulación, </w:t>
      </w:r>
      <w:r w:rsidR="00446CB9" w:rsidRPr="001741DF">
        <w:rPr>
          <w:bCs/>
        </w:rPr>
        <w:t>a las personas naturales o jurídicas que se dedican a las actividades industriales;</w:t>
      </w:r>
    </w:p>
    <w:p w14:paraId="528CE435" w14:textId="0B959BF3" w:rsidR="000E6CCA" w:rsidRPr="001741DF" w:rsidRDefault="00D30E7D" w:rsidP="000E6CCA">
      <w:pPr>
        <w:numPr>
          <w:ilvl w:val="0"/>
          <w:numId w:val="2"/>
        </w:numPr>
        <w:pBdr>
          <w:top w:val="nil"/>
          <w:left w:val="nil"/>
          <w:bottom w:val="nil"/>
          <w:right w:val="nil"/>
          <w:between w:val="nil"/>
        </w:pBdr>
        <w:spacing w:before="240"/>
        <w:ind w:right="-284"/>
        <w:jc w:val="both"/>
        <w:rPr>
          <w:color w:val="000000"/>
        </w:rPr>
      </w:pPr>
      <w:r w:rsidRPr="001741DF">
        <w:rPr>
          <w:color w:val="000000"/>
        </w:rPr>
        <w:lastRenderedPageBreak/>
        <w:t xml:space="preserve">Solicitar motivadamente a </w:t>
      </w:r>
      <w:r w:rsidR="0025533D" w:rsidRPr="001741DF">
        <w:rPr>
          <w:bCs/>
        </w:rPr>
        <w:t>las personas naturales o jurídicas que se dedican a las actividades industriales</w:t>
      </w:r>
      <w:r w:rsidR="00443348" w:rsidRPr="001741DF">
        <w:rPr>
          <w:bCs/>
        </w:rPr>
        <w:t xml:space="preserve"> </w:t>
      </w:r>
      <w:r w:rsidRPr="001741DF">
        <w:rPr>
          <w:color w:val="000000"/>
        </w:rPr>
        <w:t xml:space="preserve">la información </w:t>
      </w:r>
      <w:r w:rsidR="007E695A" w:rsidRPr="001741DF">
        <w:rPr>
          <w:color w:val="000000"/>
        </w:rPr>
        <w:t xml:space="preserve">referente a la </w:t>
      </w:r>
      <w:r w:rsidR="0025533D" w:rsidRPr="001741DF">
        <w:rPr>
          <w:color w:val="000000"/>
        </w:rPr>
        <w:t>caracterización</w:t>
      </w:r>
      <w:r w:rsidR="007E695A" w:rsidRPr="001741DF">
        <w:rPr>
          <w:color w:val="000000"/>
        </w:rPr>
        <w:t xml:space="preserve"> de los lodos y cualquier otra información complementaria </w:t>
      </w:r>
      <w:r w:rsidRPr="001741DF">
        <w:rPr>
          <w:color w:val="000000"/>
        </w:rPr>
        <w:t>que la ARCA considere pertinente; y</w:t>
      </w:r>
      <w:r w:rsidR="00A501A9" w:rsidRPr="001741DF">
        <w:rPr>
          <w:color w:val="000000"/>
        </w:rPr>
        <w:t>,</w:t>
      </w:r>
    </w:p>
    <w:p w14:paraId="021BB3C7" w14:textId="5BDE9323" w:rsidR="000E6CCA" w:rsidRPr="001741DF" w:rsidRDefault="000E6CCA" w:rsidP="000E6CCA">
      <w:pPr>
        <w:numPr>
          <w:ilvl w:val="0"/>
          <w:numId w:val="2"/>
        </w:numPr>
        <w:pBdr>
          <w:top w:val="nil"/>
          <w:left w:val="nil"/>
          <w:bottom w:val="nil"/>
          <w:right w:val="nil"/>
          <w:between w:val="nil"/>
        </w:pBdr>
        <w:spacing w:before="240"/>
        <w:ind w:right="-284"/>
        <w:jc w:val="both"/>
        <w:rPr>
          <w:color w:val="000000"/>
        </w:rPr>
      </w:pPr>
      <w:r w:rsidRPr="001741DF">
        <w:rPr>
          <w:color w:val="000000"/>
        </w:rPr>
        <w:t>Ejercer la competencia de sanción en caso de incumplimiento a la presente Regulación.</w:t>
      </w:r>
    </w:p>
    <w:p w14:paraId="5730D538" w14:textId="7794BFA5" w:rsidR="000E6CCA" w:rsidRPr="001741DF" w:rsidRDefault="000E6CCA" w:rsidP="000E6CCA">
      <w:pPr>
        <w:pBdr>
          <w:top w:val="nil"/>
          <w:left w:val="nil"/>
          <w:bottom w:val="nil"/>
          <w:right w:val="nil"/>
          <w:between w:val="nil"/>
        </w:pBdr>
        <w:spacing w:before="240"/>
        <w:ind w:right="-284"/>
        <w:jc w:val="both"/>
        <w:rPr>
          <w:color w:val="000000"/>
        </w:rPr>
      </w:pPr>
      <w:r w:rsidRPr="001741DF">
        <w:rPr>
          <w:b/>
          <w:bCs/>
          <w:color w:val="000000"/>
        </w:rPr>
        <w:t xml:space="preserve">Artículo </w:t>
      </w:r>
      <w:r w:rsidR="0050263E">
        <w:rPr>
          <w:b/>
          <w:bCs/>
          <w:color w:val="000000"/>
        </w:rPr>
        <w:t>6</w:t>
      </w:r>
      <w:r w:rsidRPr="001741DF">
        <w:rPr>
          <w:b/>
          <w:bCs/>
          <w:color w:val="000000"/>
        </w:rPr>
        <w:t>.</w:t>
      </w:r>
      <w:r w:rsidR="00443348" w:rsidRPr="001741DF">
        <w:rPr>
          <w:b/>
          <w:bCs/>
          <w:color w:val="000000"/>
        </w:rPr>
        <w:t>-</w:t>
      </w:r>
      <w:r w:rsidRPr="001741DF">
        <w:rPr>
          <w:b/>
          <w:bCs/>
          <w:color w:val="000000"/>
        </w:rPr>
        <w:t xml:space="preserve"> De las actividades productivas </w:t>
      </w:r>
      <w:proofErr w:type="gramStart"/>
      <w:r w:rsidRPr="001741DF">
        <w:rPr>
          <w:b/>
          <w:bCs/>
          <w:color w:val="000000"/>
        </w:rPr>
        <w:t>industriales.</w:t>
      </w:r>
      <w:r w:rsidR="00852B41" w:rsidRPr="001741DF">
        <w:rPr>
          <w:b/>
          <w:bCs/>
          <w:color w:val="000000"/>
        </w:rPr>
        <w:t>-</w:t>
      </w:r>
      <w:proofErr w:type="gramEnd"/>
      <w:r w:rsidRPr="001741DF">
        <w:rPr>
          <w:b/>
          <w:bCs/>
          <w:color w:val="000000"/>
        </w:rPr>
        <w:t xml:space="preserve"> </w:t>
      </w:r>
      <w:r w:rsidR="0025533D" w:rsidRPr="001741DF">
        <w:rPr>
          <w:bCs/>
        </w:rPr>
        <w:t>Las personas naturales o jurídicas que se dedican a las actividades industriales</w:t>
      </w:r>
      <w:r w:rsidRPr="001741DF">
        <w:rPr>
          <w:color w:val="000000"/>
        </w:rPr>
        <w:t>, tienen las siguientes responsabilidades:</w:t>
      </w:r>
    </w:p>
    <w:p w14:paraId="471003B1" w14:textId="66028C43" w:rsidR="009F2802" w:rsidRPr="001741DF" w:rsidRDefault="000E6CCA" w:rsidP="007372AD">
      <w:pPr>
        <w:numPr>
          <w:ilvl w:val="0"/>
          <w:numId w:val="13"/>
        </w:numPr>
        <w:spacing w:before="240"/>
        <w:ind w:right="-284"/>
        <w:jc w:val="both"/>
      </w:pPr>
      <w:r w:rsidRPr="001741DF">
        <w:t xml:space="preserve">Caracterizar los lodos generados </w:t>
      </w:r>
      <w:r w:rsidR="007372AD" w:rsidRPr="001741DF">
        <w:t>resultado de</w:t>
      </w:r>
      <w:r w:rsidR="0050263E">
        <w:t xml:space="preserve">l tratamiento de aguas residuales industriales </w:t>
      </w:r>
      <w:r w:rsidR="00132151" w:rsidRPr="001741DF">
        <w:t xml:space="preserve">mediante un análisis realizado por un laboratorio acreditado, </w:t>
      </w:r>
      <w:r w:rsidR="00533158">
        <w:t>de acuerdo a lo establecido en la Tabla 2</w:t>
      </w:r>
      <w:r w:rsidR="00132151" w:rsidRPr="001741DF">
        <w:t xml:space="preserve"> o según </w:t>
      </w:r>
      <w:r w:rsidR="00342986">
        <w:t>lo aprobado</w:t>
      </w:r>
      <w:r w:rsidR="00132151" w:rsidRPr="001741DF">
        <w:t xml:space="preserve"> en su Plan de Manejo Ambiental (PMA</w:t>
      </w:r>
      <w:r w:rsidR="00342986">
        <w:t>)</w:t>
      </w:r>
      <w:r w:rsidR="00132151" w:rsidRPr="001741DF">
        <w:t>;</w:t>
      </w:r>
    </w:p>
    <w:p w14:paraId="5E45F273" w14:textId="6E8847FB" w:rsidR="000E6CCA" w:rsidRPr="001741DF" w:rsidRDefault="00653755" w:rsidP="000E6CCA">
      <w:pPr>
        <w:numPr>
          <w:ilvl w:val="0"/>
          <w:numId w:val="13"/>
        </w:numPr>
        <w:spacing w:before="240"/>
        <w:ind w:right="-284"/>
        <w:jc w:val="both"/>
      </w:pPr>
      <w:r w:rsidRPr="001741DF">
        <w:t>Llevar un registro</w:t>
      </w:r>
      <w:r w:rsidR="000E6CCA" w:rsidRPr="001741DF">
        <w:t xml:space="preserve"> </w:t>
      </w:r>
      <w:r w:rsidRPr="001741DF">
        <w:t>permanente de</w:t>
      </w:r>
      <w:r w:rsidR="000E6CCA" w:rsidRPr="001741DF">
        <w:t xml:space="preserve"> la cantidad los lodos generados</w:t>
      </w:r>
      <w:r w:rsidR="00443348" w:rsidRPr="001741DF">
        <w:t>;</w:t>
      </w:r>
    </w:p>
    <w:p w14:paraId="3C730D1B" w14:textId="459C8179" w:rsidR="000E6CCA" w:rsidRPr="001741DF" w:rsidRDefault="000E6CCA" w:rsidP="00440F40">
      <w:pPr>
        <w:numPr>
          <w:ilvl w:val="0"/>
          <w:numId w:val="13"/>
        </w:numPr>
        <w:spacing w:before="240"/>
        <w:ind w:right="-284"/>
        <w:jc w:val="both"/>
      </w:pPr>
      <w:r w:rsidRPr="001741DF">
        <w:t xml:space="preserve">Usar y gestionar </w:t>
      </w:r>
      <w:r w:rsidR="00440F40" w:rsidRPr="001741DF">
        <w:t xml:space="preserve">los lodos </w:t>
      </w:r>
      <w:r w:rsidRPr="001741DF">
        <w:t xml:space="preserve">en las condiciones que establece la presente </w:t>
      </w:r>
      <w:r w:rsidR="007372AD" w:rsidRPr="001741DF">
        <w:t>Regulación</w:t>
      </w:r>
      <w:r w:rsidR="00EE22A6">
        <w:t xml:space="preserve"> o </w:t>
      </w:r>
      <w:r w:rsidR="00EE22A6" w:rsidRPr="001741DF">
        <w:t>según lo establecido en su Plan de Manejo Ambiental (PMA)</w:t>
      </w:r>
      <w:r w:rsidR="002F20A2">
        <w:t xml:space="preserve"> aprobado</w:t>
      </w:r>
      <w:r w:rsidR="00EE22A6">
        <w:t>;</w:t>
      </w:r>
    </w:p>
    <w:p w14:paraId="24CA8ACB" w14:textId="77777777" w:rsidR="000E6CCA" w:rsidRPr="001741DF" w:rsidRDefault="000E6CCA" w:rsidP="000E6CCA">
      <w:pPr>
        <w:numPr>
          <w:ilvl w:val="0"/>
          <w:numId w:val="13"/>
        </w:numPr>
        <w:pBdr>
          <w:top w:val="nil"/>
          <w:left w:val="nil"/>
          <w:bottom w:val="nil"/>
          <w:right w:val="nil"/>
          <w:between w:val="nil"/>
        </w:pBdr>
        <w:spacing w:before="240"/>
        <w:ind w:right="-284"/>
        <w:jc w:val="both"/>
        <w:rPr>
          <w:color w:val="000000"/>
        </w:rPr>
      </w:pPr>
      <w:r w:rsidRPr="001741DF">
        <w:rPr>
          <w:color w:val="000000"/>
        </w:rPr>
        <w:t>Cumplir con los lineamientos establecidos para la utilización de los lodos;</w:t>
      </w:r>
    </w:p>
    <w:p w14:paraId="093B5A40" w14:textId="16AC7C4C" w:rsidR="000E6CCA" w:rsidRPr="001741DF" w:rsidRDefault="000E6CCA" w:rsidP="000E6CCA">
      <w:pPr>
        <w:numPr>
          <w:ilvl w:val="0"/>
          <w:numId w:val="13"/>
        </w:numPr>
        <w:pBdr>
          <w:top w:val="nil"/>
          <w:left w:val="nil"/>
          <w:bottom w:val="nil"/>
          <w:right w:val="nil"/>
          <w:between w:val="nil"/>
        </w:pBdr>
        <w:spacing w:before="240"/>
        <w:ind w:right="-284"/>
        <w:jc w:val="both"/>
        <w:rPr>
          <w:color w:val="000000"/>
        </w:rPr>
      </w:pPr>
      <w:r w:rsidRPr="001741DF">
        <w:rPr>
          <w:color w:val="000000"/>
        </w:rPr>
        <w:t>Entregar la información solicitada por la ARCA en relación al uso y gestión de los lodos conforme los lineamientos establecidos para el efecto; y</w:t>
      </w:r>
      <w:r w:rsidR="00230AEB" w:rsidRPr="001741DF">
        <w:rPr>
          <w:color w:val="000000"/>
        </w:rPr>
        <w:t>,</w:t>
      </w:r>
    </w:p>
    <w:p w14:paraId="45020E2F" w14:textId="77777777" w:rsidR="000E6CCA" w:rsidRPr="001741DF" w:rsidRDefault="000E6CCA" w:rsidP="000E6CCA">
      <w:pPr>
        <w:numPr>
          <w:ilvl w:val="0"/>
          <w:numId w:val="13"/>
        </w:numPr>
        <w:spacing w:before="240"/>
        <w:ind w:right="-284"/>
        <w:jc w:val="both"/>
        <w:rPr>
          <w:b/>
        </w:rPr>
      </w:pPr>
      <w:r w:rsidRPr="001741DF">
        <w:t xml:space="preserve">Brindar las facilidades para que la Agencia de Regulación y Control del Agua ejecute los controles de manera periódica. </w:t>
      </w:r>
    </w:p>
    <w:p w14:paraId="537DD96D" w14:textId="45F0D478" w:rsidR="006C13FF" w:rsidRPr="001741DF" w:rsidRDefault="00915BE2" w:rsidP="006C13FF">
      <w:pPr>
        <w:spacing w:before="240"/>
        <w:ind w:right="-284"/>
        <w:jc w:val="both"/>
        <w:rPr>
          <w:color w:val="000000"/>
        </w:rPr>
      </w:pPr>
      <w:r w:rsidRPr="0050263E">
        <w:rPr>
          <w:b/>
          <w:bCs/>
          <w:color w:val="000000"/>
        </w:rPr>
        <w:t>Artículo</w:t>
      </w:r>
      <w:r w:rsidR="00F54289" w:rsidRPr="0050263E">
        <w:rPr>
          <w:b/>
          <w:bCs/>
          <w:color w:val="000000"/>
        </w:rPr>
        <w:t xml:space="preserve"> </w:t>
      </w:r>
      <w:r w:rsidR="0050263E" w:rsidRPr="0050263E">
        <w:rPr>
          <w:b/>
          <w:bCs/>
          <w:color w:val="000000"/>
        </w:rPr>
        <w:t>7</w:t>
      </w:r>
      <w:r w:rsidRPr="0050263E">
        <w:rPr>
          <w:b/>
          <w:bCs/>
          <w:color w:val="000000"/>
        </w:rPr>
        <w:t>.</w:t>
      </w:r>
      <w:r w:rsidR="00E81072" w:rsidRPr="0050263E">
        <w:rPr>
          <w:b/>
          <w:bCs/>
          <w:color w:val="000000"/>
        </w:rPr>
        <w:t>-</w:t>
      </w:r>
      <w:r w:rsidRPr="0050263E">
        <w:rPr>
          <w:b/>
          <w:bCs/>
          <w:color w:val="000000"/>
        </w:rPr>
        <w:t xml:space="preserve"> De la Autoridad Ambiental </w:t>
      </w:r>
      <w:proofErr w:type="gramStart"/>
      <w:r w:rsidRPr="0050263E">
        <w:rPr>
          <w:b/>
          <w:bCs/>
          <w:color w:val="000000"/>
        </w:rPr>
        <w:t>Nacional.</w:t>
      </w:r>
      <w:r w:rsidR="006C13FF" w:rsidRPr="0050263E">
        <w:rPr>
          <w:b/>
          <w:bCs/>
          <w:color w:val="000000"/>
        </w:rPr>
        <w:t>-</w:t>
      </w:r>
      <w:proofErr w:type="gramEnd"/>
      <w:r w:rsidRPr="0050263E">
        <w:rPr>
          <w:b/>
          <w:bCs/>
          <w:color w:val="000000"/>
        </w:rPr>
        <w:t xml:space="preserve"> </w:t>
      </w:r>
      <w:r w:rsidR="006C13FF" w:rsidRPr="0050263E">
        <w:rPr>
          <w:bCs/>
          <w:color w:val="000000"/>
        </w:rPr>
        <w:t>tendrá como responsabilidad</w:t>
      </w:r>
      <w:r w:rsidR="006C13FF" w:rsidRPr="0050263E">
        <w:rPr>
          <w:color w:val="000000"/>
        </w:rPr>
        <w:t>, la siguiente:</w:t>
      </w:r>
    </w:p>
    <w:p w14:paraId="5F07250B" w14:textId="2858C8F6" w:rsidR="006C13FF" w:rsidRPr="001741DF" w:rsidRDefault="006C13FF" w:rsidP="006C13FF">
      <w:pPr>
        <w:numPr>
          <w:ilvl w:val="0"/>
          <w:numId w:val="14"/>
        </w:numPr>
        <w:pBdr>
          <w:top w:val="nil"/>
          <w:left w:val="nil"/>
          <w:bottom w:val="nil"/>
          <w:right w:val="nil"/>
          <w:between w:val="nil"/>
        </w:pBdr>
        <w:spacing w:before="240"/>
        <w:ind w:right="-284"/>
        <w:jc w:val="both"/>
        <w:rPr>
          <w:rStyle w:val="Textoennegrita"/>
          <w:b w:val="0"/>
          <w:bCs w:val="0"/>
          <w:color w:val="000000"/>
        </w:rPr>
      </w:pPr>
      <w:r w:rsidRPr="001741DF">
        <w:rPr>
          <w:rStyle w:val="Textoennegrita"/>
          <w:b w:val="0"/>
          <w:bCs w:val="0"/>
        </w:rPr>
        <w:t>Solicitar la actualización de los Planes de Manejo Ambiental (PMA)</w:t>
      </w:r>
      <w:r w:rsidRPr="001741DF">
        <w:t xml:space="preserve">, a fin de que todas las actividades productivas industriales en el territorio nacional, que hayan estipulado en su PMA el tratamiento adecuado de las aguas residuales del proceso productivo (disposición mediante gestores autorizados, instalación de una PTAR u otros tratamientos físicos, químicos y/o biológicos), </w:t>
      </w:r>
      <w:r w:rsidRPr="001741DF">
        <w:rPr>
          <w:rStyle w:val="Textoennegrita"/>
          <w:b w:val="0"/>
          <w:bCs w:val="0"/>
        </w:rPr>
        <w:t>cumplan con dicha obligación conforme a lo establecido en la normativa ambiental vigente.</w:t>
      </w:r>
    </w:p>
    <w:p w14:paraId="41FCE4D1" w14:textId="7A074134" w:rsidR="007F4D30" w:rsidRPr="001741DF" w:rsidRDefault="007F4D30" w:rsidP="00443348">
      <w:pPr>
        <w:numPr>
          <w:ilvl w:val="0"/>
          <w:numId w:val="14"/>
        </w:numPr>
        <w:pBdr>
          <w:top w:val="nil"/>
          <w:left w:val="nil"/>
          <w:bottom w:val="nil"/>
          <w:right w:val="nil"/>
          <w:between w:val="nil"/>
        </w:pBdr>
        <w:tabs>
          <w:tab w:val="left" w:pos="3468"/>
        </w:tabs>
        <w:spacing w:before="240"/>
        <w:ind w:right="-284"/>
        <w:jc w:val="both"/>
        <w:rPr>
          <w:rStyle w:val="Textoennegrita"/>
          <w:bCs w:val="0"/>
        </w:rPr>
      </w:pPr>
      <w:r w:rsidRPr="001741DF">
        <w:rPr>
          <w:rStyle w:val="Textoennegrita"/>
          <w:b w:val="0"/>
          <w:bCs w:val="0"/>
        </w:rPr>
        <w:t>Coordinar con la Agencia de Regulación y Control del Agua los procesos de control establecidos en la presente normativa.</w:t>
      </w:r>
    </w:p>
    <w:p w14:paraId="78052FCA" w14:textId="77777777" w:rsidR="007C4955" w:rsidRPr="001741DF" w:rsidRDefault="009F2802" w:rsidP="007C4955">
      <w:pPr>
        <w:spacing w:before="240"/>
        <w:ind w:right="-284"/>
        <w:jc w:val="center"/>
        <w:rPr>
          <w:b/>
        </w:rPr>
      </w:pPr>
      <w:r w:rsidRPr="001741DF">
        <w:rPr>
          <w:b/>
        </w:rPr>
        <w:t>CAPÍTULO III</w:t>
      </w:r>
    </w:p>
    <w:p w14:paraId="07654B01" w14:textId="22C02503" w:rsidR="009F2802" w:rsidRPr="001741DF" w:rsidRDefault="009F2802" w:rsidP="007C4955">
      <w:pPr>
        <w:spacing w:before="240"/>
        <w:ind w:right="-284"/>
        <w:jc w:val="center"/>
        <w:rPr>
          <w:b/>
        </w:rPr>
      </w:pPr>
      <w:r w:rsidRPr="001741DF">
        <w:rPr>
          <w:b/>
        </w:rPr>
        <w:t>CARACTERIZACIÓN</w:t>
      </w:r>
      <w:r w:rsidR="00BF1658">
        <w:rPr>
          <w:b/>
        </w:rPr>
        <w:t xml:space="preserve"> </w:t>
      </w:r>
      <w:r w:rsidR="00592D98">
        <w:rPr>
          <w:b/>
        </w:rPr>
        <w:t>DE LOS LODOS</w:t>
      </w:r>
      <w:r w:rsidR="00FF0D55">
        <w:rPr>
          <w:b/>
        </w:rPr>
        <w:t xml:space="preserve"> RESIDUALES, </w:t>
      </w:r>
      <w:r w:rsidR="00FF0D55" w:rsidRPr="00FF0D55">
        <w:rPr>
          <w:b/>
        </w:rPr>
        <w:t>CONCENTRACIÓN DE ELEMENTOS POTENCIALMENTE TÓXICOS</w:t>
      </w:r>
      <w:r w:rsidR="00FF0D55">
        <w:rPr>
          <w:b/>
        </w:rPr>
        <w:t xml:space="preserve">, </w:t>
      </w:r>
      <w:r w:rsidR="00FF0D55" w:rsidRPr="00FF0D55">
        <w:rPr>
          <w:b/>
        </w:rPr>
        <w:t>NIVEL DE PATÓGENOS EN LOS LODOS RESIDUALES</w:t>
      </w:r>
      <w:r w:rsidR="00FF0D55">
        <w:rPr>
          <w:b/>
        </w:rPr>
        <w:t xml:space="preserve"> Y FRECUENCIA DE MUESTREO</w:t>
      </w:r>
    </w:p>
    <w:p w14:paraId="2E03DD63" w14:textId="52B2BB87" w:rsidR="003A130B" w:rsidRPr="001741DF" w:rsidRDefault="009F2802" w:rsidP="009F2802">
      <w:pPr>
        <w:spacing w:before="240"/>
        <w:ind w:right="-284"/>
        <w:jc w:val="both"/>
      </w:pPr>
      <w:r w:rsidRPr="001741DF">
        <w:rPr>
          <w:b/>
        </w:rPr>
        <w:lastRenderedPageBreak/>
        <w:t xml:space="preserve">Artículo </w:t>
      </w:r>
      <w:r w:rsidR="0050263E">
        <w:rPr>
          <w:b/>
        </w:rPr>
        <w:t>8</w:t>
      </w:r>
      <w:r w:rsidRPr="001741DF">
        <w:rPr>
          <w:b/>
        </w:rPr>
        <w:t>.</w:t>
      </w:r>
      <w:r w:rsidR="00E81072">
        <w:rPr>
          <w:b/>
        </w:rPr>
        <w:t>-</w:t>
      </w:r>
      <w:r w:rsidRPr="001741DF">
        <w:rPr>
          <w:b/>
        </w:rPr>
        <w:t xml:space="preserve"> Caracterización</w:t>
      </w:r>
      <w:r w:rsidR="00443348" w:rsidRPr="001741DF">
        <w:rPr>
          <w:b/>
        </w:rPr>
        <w:t xml:space="preserve"> de los </w:t>
      </w:r>
      <w:proofErr w:type="gramStart"/>
      <w:r w:rsidR="00443348" w:rsidRPr="001741DF">
        <w:rPr>
          <w:b/>
        </w:rPr>
        <w:t>lodos</w:t>
      </w:r>
      <w:r w:rsidRPr="001741DF">
        <w:rPr>
          <w:b/>
        </w:rPr>
        <w:t>.</w:t>
      </w:r>
      <w:r w:rsidR="00852B41" w:rsidRPr="001741DF">
        <w:rPr>
          <w:b/>
        </w:rPr>
        <w:t>-</w:t>
      </w:r>
      <w:proofErr w:type="gramEnd"/>
      <w:r w:rsidRPr="001741DF">
        <w:t xml:space="preserve"> </w:t>
      </w:r>
      <w:r w:rsidR="003A130B" w:rsidRPr="001741DF">
        <w:t>Dentro, del proceso de tratamiento de aguas residuales en los procesos industriales a nivel nacional, se generan lodos residuales</w:t>
      </w:r>
      <w:r w:rsidR="00361E48" w:rsidRPr="001741DF">
        <w:t>.</w:t>
      </w:r>
    </w:p>
    <w:p w14:paraId="65E8BFC3" w14:textId="183B1791" w:rsidR="009F2802" w:rsidRPr="001741DF" w:rsidRDefault="009F2802" w:rsidP="009F2802">
      <w:pPr>
        <w:spacing w:before="240"/>
        <w:ind w:right="-284"/>
        <w:jc w:val="both"/>
      </w:pPr>
      <w:r w:rsidRPr="001741DF">
        <w:t xml:space="preserve">La caracterización de los lodos puede realizarse mediante diversos métodos de </w:t>
      </w:r>
      <w:r w:rsidR="008A2518" w:rsidRPr="001741DF">
        <w:t xml:space="preserve">un </w:t>
      </w:r>
      <w:r w:rsidRPr="001741DF">
        <w:t>laboratorio</w:t>
      </w:r>
      <w:r w:rsidR="008A2518" w:rsidRPr="001741DF">
        <w:t xml:space="preserve"> acreditado</w:t>
      </w:r>
      <w:r w:rsidRPr="001741DF">
        <w:t>, sin dejar de lado la importancia de los análisis CRETIB: Corrosivo, Reactivo, Explosivo, Tóxico, Inflamable y Biológico-Infeccioso.</w:t>
      </w:r>
    </w:p>
    <w:p w14:paraId="2D1191EE" w14:textId="17C5EFB8" w:rsidR="009F2802" w:rsidRPr="001741DF" w:rsidRDefault="009F2802" w:rsidP="00AB5F32">
      <w:pPr>
        <w:pStyle w:val="Prrafodelista"/>
        <w:numPr>
          <w:ilvl w:val="0"/>
          <w:numId w:val="20"/>
        </w:numPr>
        <w:spacing w:before="240" w:line="276" w:lineRule="auto"/>
        <w:ind w:right="-284"/>
        <w:jc w:val="both"/>
        <w:rPr>
          <w:rFonts w:ascii="Arial" w:hAnsi="Arial" w:cs="Arial"/>
        </w:rPr>
      </w:pPr>
      <w:r w:rsidRPr="001741DF">
        <w:rPr>
          <w:rFonts w:ascii="Arial" w:hAnsi="Arial" w:cs="Arial"/>
          <w:b/>
          <w:bCs/>
        </w:rPr>
        <w:t>Corrosividad</w:t>
      </w:r>
      <w:r w:rsidR="00721F4E">
        <w:rPr>
          <w:rFonts w:ascii="Arial" w:hAnsi="Arial" w:cs="Arial"/>
          <w:b/>
          <w:bCs/>
        </w:rPr>
        <w:t xml:space="preserve"> (C</w:t>
      </w:r>
      <w:proofErr w:type="gramStart"/>
      <w:r w:rsidR="00721F4E">
        <w:rPr>
          <w:rFonts w:ascii="Arial" w:hAnsi="Arial" w:cs="Arial"/>
          <w:b/>
          <w:bCs/>
        </w:rPr>
        <w:t>)</w:t>
      </w:r>
      <w:r w:rsidR="00E81072">
        <w:rPr>
          <w:rFonts w:ascii="Arial" w:hAnsi="Arial" w:cs="Arial"/>
          <w:b/>
          <w:bCs/>
        </w:rPr>
        <w:t>.-</w:t>
      </w:r>
      <w:proofErr w:type="gramEnd"/>
      <w:r w:rsidR="00E81072">
        <w:rPr>
          <w:rFonts w:ascii="Arial" w:hAnsi="Arial" w:cs="Arial"/>
          <w:b/>
          <w:bCs/>
        </w:rPr>
        <w:t xml:space="preserve"> </w:t>
      </w:r>
      <w:r w:rsidRPr="001741DF">
        <w:rPr>
          <w:rFonts w:ascii="Arial" w:hAnsi="Arial" w:cs="Arial"/>
        </w:rPr>
        <w:t>Se presentan cuando existe productos químicos en su composición, y donde no se ha aplicado algún proceso o método de neutralización adecuada. Se caracteriza a través de la medición del pH del residuo o mediante pruebas de ataque químico para evaluar impacto a metales o tejidos. Los residuos con pH menor a 2 o mayor a 12.5 se clasifican como corrosivos.</w:t>
      </w:r>
    </w:p>
    <w:p w14:paraId="16181521" w14:textId="006718D2" w:rsidR="009F2802" w:rsidRPr="001741DF" w:rsidRDefault="009F2802" w:rsidP="00AB5F32">
      <w:pPr>
        <w:pStyle w:val="Prrafodelista"/>
        <w:numPr>
          <w:ilvl w:val="0"/>
          <w:numId w:val="20"/>
        </w:numPr>
        <w:spacing w:before="240" w:line="276" w:lineRule="auto"/>
        <w:ind w:right="-284"/>
        <w:jc w:val="both"/>
        <w:rPr>
          <w:rFonts w:ascii="Arial" w:hAnsi="Arial" w:cs="Arial"/>
        </w:rPr>
      </w:pPr>
      <w:r w:rsidRPr="001741DF">
        <w:rPr>
          <w:rFonts w:ascii="Arial" w:hAnsi="Arial" w:cs="Arial"/>
          <w:b/>
          <w:bCs/>
        </w:rPr>
        <w:t>Reactividad</w:t>
      </w:r>
      <w:r w:rsidR="00721F4E">
        <w:rPr>
          <w:rFonts w:ascii="Arial" w:hAnsi="Arial" w:cs="Arial"/>
          <w:b/>
          <w:bCs/>
        </w:rPr>
        <w:t xml:space="preserve"> (R</w:t>
      </w:r>
      <w:proofErr w:type="gramStart"/>
      <w:r w:rsidR="00721F4E">
        <w:rPr>
          <w:rFonts w:ascii="Arial" w:hAnsi="Arial" w:cs="Arial"/>
          <w:b/>
          <w:bCs/>
        </w:rPr>
        <w:t>)</w:t>
      </w:r>
      <w:r w:rsidR="00E81072">
        <w:rPr>
          <w:rFonts w:ascii="Arial" w:hAnsi="Arial" w:cs="Arial"/>
          <w:b/>
          <w:bCs/>
        </w:rPr>
        <w:t>.-</w:t>
      </w:r>
      <w:proofErr w:type="gramEnd"/>
      <w:r w:rsidR="00E81072">
        <w:rPr>
          <w:rFonts w:ascii="Arial" w:hAnsi="Arial" w:cs="Arial"/>
          <w:b/>
          <w:bCs/>
        </w:rPr>
        <w:t xml:space="preserve"> </w:t>
      </w:r>
      <w:r w:rsidRPr="001741DF">
        <w:rPr>
          <w:rFonts w:ascii="Arial" w:hAnsi="Arial" w:cs="Arial"/>
        </w:rPr>
        <w:t>Se caracteriza a través de evaluación de la capacidad del residuo para reaccionar con agua o liberar gases tóxicos o inflamables. Se realizan ensayos químicos específicos, como pruebas de generación de gas hidrógeno o cianuro en algunos casos.</w:t>
      </w:r>
    </w:p>
    <w:p w14:paraId="34EF5946" w14:textId="672FF4BE" w:rsidR="009F2802" w:rsidRPr="001741DF" w:rsidRDefault="009F2802" w:rsidP="00AB5F32">
      <w:pPr>
        <w:pStyle w:val="Prrafodelista"/>
        <w:numPr>
          <w:ilvl w:val="0"/>
          <w:numId w:val="20"/>
        </w:numPr>
        <w:spacing w:before="240" w:line="276" w:lineRule="auto"/>
        <w:ind w:right="-284"/>
        <w:jc w:val="both"/>
        <w:rPr>
          <w:rFonts w:ascii="Arial" w:hAnsi="Arial" w:cs="Arial"/>
        </w:rPr>
      </w:pPr>
      <w:r w:rsidRPr="001741DF">
        <w:rPr>
          <w:rFonts w:ascii="Arial" w:hAnsi="Arial" w:cs="Arial"/>
          <w:b/>
          <w:bCs/>
        </w:rPr>
        <w:t>Explosividad</w:t>
      </w:r>
      <w:r w:rsidR="00721F4E">
        <w:rPr>
          <w:rFonts w:ascii="Arial" w:hAnsi="Arial" w:cs="Arial"/>
          <w:b/>
          <w:bCs/>
        </w:rPr>
        <w:t xml:space="preserve"> (E</w:t>
      </w:r>
      <w:proofErr w:type="gramStart"/>
      <w:r w:rsidR="00721F4E">
        <w:rPr>
          <w:rFonts w:ascii="Arial" w:hAnsi="Arial" w:cs="Arial"/>
          <w:b/>
          <w:bCs/>
        </w:rPr>
        <w:t>)</w:t>
      </w:r>
      <w:r w:rsidR="00E81072">
        <w:rPr>
          <w:rFonts w:ascii="Arial" w:hAnsi="Arial" w:cs="Arial"/>
          <w:b/>
          <w:bCs/>
        </w:rPr>
        <w:t>.-</w:t>
      </w:r>
      <w:proofErr w:type="gramEnd"/>
      <w:r w:rsidR="00E81072">
        <w:rPr>
          <w:rFonts w:ascii="Arial" w:hAnsi="Arial" w:cs="Arial"/>
          <w:b/>
          <w:bCs/>
        </w:rPr>
        <w:t xml:space="preserve"> </w:t>
      </w:r>
      <w:r w:rsidRPr="001741DF">
        <w:rPr>
          <w:rFonts w:ascii="Arial" w:hAnsi="Arial" w:cs="Arial"/>
        </w:rPr>
        <w:t>Se caracteriza a través de pruebas bajo condiciones controladas para identificar si el residuo puede explotar espontáneamente al someterse a presión, pruebas de impacto o altas temperaturas.</w:t>
      </w:r>
    </w:p>
    <w:p w14:paraId="5D409471" w14:textId="70923C8C" w:rsidR="009F2802" w:rsidRDefault="009F2802" w:rsidP="00AB5F32">
      <w:pPr>
        <w:pStyle w:val="Prrafodelista"/>
        <w:numPr>
          <w:ilvl w:val="0"/>
          <w:numId w:val="20"/>
        </w:numPr>
        <w:spacing w:before="240" w:line="276" w:lineRule="auto"/>
        <w:ind w:right="-284"/>
        <w:jc w:val="both"/>
        <w:rPr>
          <w:rFonts w:ascii="Arial" w:hAnsi="Arial" w:cs="Arial"/>
        </w:rPr>
      </w:pPr>
      <w:r w:rsidRPr="001741DF">
        <w:rPr>
          <w:rFonts w:ascii="Arial" w:hAnsi="Arial" w:cs="Arial"/>
          <w:b/>
          <w:bCs/>
        </w:rPr>
        <w:t>Toxicidad</w:t>
      </w:r>
      <w:r w:rsidR="00721F4E">
        <w:rPr>
          <w:rFonts w:ascii="Arial" w:hAnsi="Arial" w:cs="Arial"/>
          <w:b/>
          <w:bCs/>
        </w:rPr>
        <w:t xml:space="preserve"> (T</w:t>
      </w:r>
      <w:proofErr w:type="gramStart"/>
      <w:r w:rsidR="00721F4E">
        <w:rPr>
          <w:rFonts w:ascii="Arial" w:hAnsi="Arial" w:cs="Arial"/>
          <w:b/>
          <w:bCs/>
        </w:rPr>
        <w:t>)</w:t>
      </w:r>
      <w:r w:rsidR="00E81072">
        <w:rPr>
          <w:rFonts w:ascii="Arial" w:hAnsi="Arial" w:cs="Arial"/>
          <w:b/>
          <w:bCs/>
        </w:rPr>
        <w:t>.-</w:t>
      </w:r>
      <w:proofErr w:type="gramEnd"/>
      <w:r w:rsidR="00E81072">
        <w:rPr>
          <w:rFonts w:ascii="Arial" w:hAnsi="Arial" w:cs="Arial"/>
          <w:b/>
          <w:bCs/>
        </w:rPr>
        <w:t xml:space="preserve"> </w:t>
      </w:r>
      <w:r w:rsidRPr="001741DF">
        <w:rPr>
          <w:rFonts w:ascii="Arial" w:hAnsi="Arial" w:cs="Arial"/>
        </w:rPr>
        <w:t>Se caracteriza a través de evaluaciones a los lixiviados del residuo mediante pruebas como TCLP (</w:t>
      </w:r>
      <w:proofErr w:type="spellStart"/>
      <w:r w:rsidRPr="001741DF">
        <w:rPr>
          <w:rFonts w:ascii="Arial" w:hAnsi="Arial" w:cs="Arial"/>
        </w:rPr>
        <w:t>Toxicity</w:t>
      </w:r>
      <w:proofErr w:type="spellEnd"/>
      <w:r w:rsidRPr="001741DF">
        <w:rPr>
          <w:rFonts w:ascii="Arial" w:hAnsi="Arial" w:cs="Arial"/>
        </w:rPr>
        <w:t xml:space="preserve"> </w:t>
      </w:r>
      <w:proofErr w:type="spellStart"/>
      <w:r w:rsidRPr="001741DF">
        <w:rPr>
          <w:rFonts w:ascii="Arial" w:hAnsi="Arial" w:cs="Arial"/>
        </w:rPr>
        <w:t>Characteristic</w:t>
      </w:r>
      <w:proofErr w:type="spellEnd"/>
      <w:r w:rsidRPr="001741DF">
        <w:rPr>
          <w:rFonts w:ascii="Arial" w:hAnsi="Arial" w:cs="Arial"/>
        </w:rPr>
        <w:t xml:space="preserve"> </w:t>
      </w:r>
      <w:proofErr w:type="spellStart"/>
      <w:r w:rsidRPr="001741DF">
        <w:rPr>
          <w:rFonts w:ascii="Arial" w:hAnsi="Arial" w:cs="Arial"/>
        </w:rPr>
        <w:t>Leaching</w:t>
      </w:r>
      <w:proofErr w:type="spellEnd"/>
      <w:r w:rsidRPr="001741DF">
        <w:rPr>
          <w:rFonts w:ascii="Arial" w:hAnsi="Arial" w:cs="Arial"/>
        </w:rPr>
        <w:t xml:space="preserve"> </w:t>
      </w:r>
      <w:proofErr w:type="spellStart"/>
      <w:r w:rsidRPr="001741DF">
        <w:rPr>
          <w:rFonts w:ascii="Arial" w:hAnsi="Arial" w:cs="Arial"/>
        </w:rPr>
        <w:t>Procedure</w:t>
      </w:r>
      <w:proofErr w:type="spellEnd"/>
      <w:r w:rsidRPr="001741DF">
        <w:rPr>
          <w:rFonts w:ascii="Arial" w:hAnsi="Arial" w:cs="Arial"/>
        </w:rPr>
        <w:t>, método EPA 1311) para determinar si contiene metales pesados, compuestos orgánicos persistentes, volátiles u otros contaminantes.</w:t>
      </w:r>
    </w:p>
    <w:p w14:paraId="3529B7B4" w14:textId="35780F0C" w:rsidR="00721F4E" w:rsidRPr="00DD4CA4" w:rsidRDefault="00721F4E" w:rsidP="00AB5F32">
      <w:pPr>
        <w:pStyle w:val="Prrafodelista"/>
        <w:numPr>
          <w:ilvl w:val="0"/>
          <w:numId w:val="20"/>
        </w:numPr>
        <w:spacing w:before="240" w:line="276" w:lineRule="auto"/>
        <w:ind w:right="-284"/>
        <w:jc w:val="both"/>
        <w:rPr>
          <w:rFonts w:ascii="Arial" w:hAnsi="Arial" w:cs="Arial"/>
        </w:rPr>
      </w:pPr>
      <w:r w:rsidRPr="00DD4CA4">
        <w:rPr>
          <w:rFonts w:ascii="Arial" w:hAnsi="Arial" w:cs="Arial"/>
          <w:b/>
          <w:bCs/>
        </w:rPr>
        <w:t>Inflamable (I</w:t>
      </w:r>
      <w:proofErr w:type="gramStart"/>
      <w:r w:rsidRPr="00DD4CA4">
        <w:rPr>
          <w:rFonts w:ascii="Arial" w:hAnsi="Arial" w:cs="Arial"/>
          <w:b/>
          <w:bCs/>
        </w:rPr>
        <w:t>).</w:t>
      </w:r>
      <w:r w:rsidRPr="00DD4CA4">
        <w:rPr>
          <w:rFonts w:ascii="Arial" w:hAnsi="Arial" w:cs="Arial"/>
        </w:rPr>
        <w:t>-</w:t>
      </w:r>
      <w:proofErr w:type="gramEnd"/>
      <w:r w:rsidRPr="00DD4CA4">
        <w:rPr>
          <w:rFonts w:ascii="Arial" w:hAnsi="Arial" w:cs="Arial"/>
        </w:rPr>
        <w:t xml:space="preserve"> Se caracteriza a </w:t>
      </w:r>
      <w:r w:rsidR="00DD4CA4" w:rsidRPr="00DD4CA4">
        <w:rPr>
          <w:rFonts w:ascii="Arial" w:hAnsi="Arial" w:cs="Arial"/>
        </w:rPr>
        <w:t>través</w:t>
      </w:r>
      <w:r w:rsidRPr="00DD4CA4">
        <w:rPr>
          <w:rFonts w:ascii="Arial" w:hAnsi="Arial" w:cs="Arial"/>
        </w:rPr>
        <w:t xml:space="preserve"> de la </w:t>
      </w:r>
      <w:r w:rsidR="00DD4CA4" w:rsidRPr="00DD4CA4">
        <w:rPr>
          <w:rFonts w:ascii="Arial" w:hAnsi="Arial" w:cs="Arial"/>
        </w:rPr>
        <w:t>evaluación</w:t>
      </w:r>
      <w:r w:rsidRPr="00DD4CA4">
        <w:rPr>
          <w:rFonts w:ascii="Arial" w:hAnsi="Arial" w:cs="Arial"/>
        </w:rPr>
        <w:t xml:space="preserve"> de la presencia de sustancias que pueden </w:t>
      </w:r>
      <w:r w:rsidR="00DD4CA4" w:rsidRPr="00DD4CA4">
        <w:rPr>
          <w:rFonts w:ascii="Arial" w:hAnsi="Arial" w:cs="Arial"/>
        </w:rPr>
        <w:t>encenderse con facilidad.</w:t>
      </w:r>
    </w:p>
    <w:p w14:paraId="1E1F5641" w14:textId="131A3C91" w:rsidR="00DF3143" w:rsidRPr="00DD4CA4" w:rsidRDefault="00DF3143" w:rsidP="00AB5F32">
      <w:pPr>
        <w:pStyle w:val="Prrafodelista"/>
        <w:numPr>
          <w:ilvl w:val="0"/>
          <w:numId w:val="20"/>
        </w:numPr>
        <w:spacing w:before="240" w:line="276" w:lineRule="auto"/>
        <w:ind w:right="-284"/>
        <w:jc w:val="both"/>
        <w:rPr>
          <w:rFonts w:ascii="Arial" w:hAnsi="Arial" w:cs="Arial"/>
        </w:rPr>
      </w:pPr>
      <w:r w:rsidRPr="00DD4CA4">
        <w:rPr>
          <w:rFonts w:ascii="Arial" w:hAnsi="Arial" w:cs="Arial"/>
          <w:b/>
          <w:bCs/>
        </w:rPr>
        <w:t>Biológico</w:t>
      </w:r>
      <w:r w:rsidR="00721F4E" w:rsidRPr="00DD4CA4">
        <w:rPr>
          <w:rFonts w:ascii="Arial" w:hAnsi="Arial" w:cs="Arial"/>
          <w:b/>
          <w:bCs/>
        </w:rPr>
        <w:t xml:space="preserve"> – </w:t>
      </w:r>
      <w:r w:rsidRPr="00DD4CA4">
        <w:rPr>
          <w:rFonts w:ascii="Arial" w:hAnsi="Arial" w:cs="Arial"/>
          <w:b/>
          <w:bCs/>
        </w:rPr>
        <w:t>infeccioso</w:t>
      </w:r>
      <w:r w:rsidR="00721F4E" w:rsidRPr="00DD4CA4">
        <w:rPr>
          <w:rFonts w:ascii="Arial" w:hAnsi="Arial" w:cs="Arial"/>
          <w:b/>
          <w:bCs/>
        </w:rPr>
        <w:t xml:space="preserve"> (B</w:t>
      </w:r>
      <w:proofErr w:type="gramStart"/>
      <w:r w:rsidR="00721F4E" w:rsidRPr="00DD4CA4">
        <w:rPr>
          <w:rFonts w:ascii="Arial" w:hAnsi="Arial" w:cs="Arial"/>
          <w:b/>
          <w:bCs/>
        </w:rPr>
        <w:t>).-</w:t>
      </w:r>
      <w:proofErr w:type="gramEnd"/>
      <w:r w:rsidR="00721F4E" w:rsidRPr="00DD4CA4">
        <w:rPr>
          <w:rFonts w:ascii="Arial" w:hAnsi="Arial" w:cs="Arial"/>
          <w:b/>
          <w:bCs/>
        </w:rPr>
        <w:t xml:space="preserve"> </w:t>
      </w:r>
      <w:r w:rsidR="00721F4E" w:rsidRPr="00DD4CA4">
        <w:rPr>
          <w:rFonts w:ascii="Arial" w:hAnsi="Arial" w:cs="Arial"/>
        </w:rPr>
        <w:t xml:space="preserve">Se caracteriza a través de la evaluación de la presencia de patógenos y microorganismos que pueden causar enfermedades y se determina la carga microbiana en el lodo. </w:t>
      </w:r>
    </w:p>
    <w:p w14:paraId="118B8DDE" w14:textId="5D535EFA" w:rsidR="009F2802" w:rsidRPr="001741DF" w:rsidRDefault="009F2802" w:rsidP="00AB5F32">
      <w:pPr>
        <w:spacing w:before="240"/>
        <w:ind w:right="-284"/>
        <w:jc w:val="both"/>
      </w:pPr>
      <w:r w:rsidRPr="001741DF">
        <w:t>En base al análisis CRETIB</w:t>
      </w:r>
      <w:r w:rsidR="00132151" w:rsidRPr="001741DF">
        <w:t xml:space="preserve">, </w:t>
      </w:r>
      <w:r w:rsidRPr="001741DF">
        <w:t>se determina el uso y gestión de los lodos, en caso de cumplir al menos una de las características mencionadas el residuo ya puede considerarse como peligroso, y por ende su manejo y disposición final deberá aplicarse según los términos técnicos y normativos que la Autoridad Ambiental Nacional determine para el efecto.</w:t>
      </w:r>
    </w:p>
    <w:p w14:paraId="31CE36D2" w14:textId="61B51AE5" w:rsidR="009F2802" w:rsidRPr="001741DF" w:rsidRDefault="009F2802" w:rsidP="009F2802">
      <w:pPr>
        <w:spacing w:before="240"/>
        <w:ind w:right="-284"/>
        <w:jc w:val="both"/>
      </w:pPr>
      <w:r w:rsidRPr="001741DF">
        <w:t>La caracterización de los lodos puede realizarse mediante diversos métodos de</w:t>
      </w:r>
      <w:r w:rsidR="00461B68" w:rsidRPr="001741DF">
        <w:t xml:space="preserve"> </w:t>
      </w:r>
      <w:r w:rsidR="00443348" w:rsidRPr="001741DF">
        <w:t>un laboratorio</w:t>
      </w:r>
      <w:r w:rsidR="00461B68" w:rsidRPr="001741DF">
        <w:t xml:space="preserve"> acreditado</w:t>
      </w:r>
      <w:r w:rsidRPr="001741DF">
        <w:t>, algunos de los más comunes son:</w:t>
      </w:r>
    </w:p>
    <w:p w14:paraId="4F19E078" w14:textId="77777777" w:rsidR="009F2802" w:rsidRPr="001741DF" w:rsidRDefault="009F2802" w:rsidP="00AB5F32">
      <w:pPr>
        <w:numPr>
          <w:ilvl w:val="0"/>
          <w:numId w:val="16"/>
        </w:numPr>
        <w:spacing w:after="0"/>
        <w:ind w:right="-284"/>
        <w:jc w:val="both"/>
      </w:pPr>
      <w:r w:rsidRPr="001741DF">
        <w:t>Análisis gravimétricos: Para determinar el contenido de agua (humedad) y sólidos totales. Esto incluye la determinación de los sólidos suspendidos y la medición de sólidos volátiles.</w:t>
      </w:r>
    </w:p>
    <w:p w14:paraId="2EC52EB1" w14:textId="77777777" w:rsidR="009F2802" w:rsidRPr="001741DF" w:rsidRDefault="009F2802" w:rsidP="00AB5F32">
      <w:pPr>
        <w:numPr>
          <w:ilvl w:val="0"/>
          <w:numId w:val="16"/>
        </w:numPr>
        <w:spacing w:after="0"/>
        <w:ind w:right="-284"/>
        <w:jc w:val="both"/>
      </w:pPr>
      <w:r w:rsidRPr="001741DF">
        <w:t>Espectrometría de absorción atómica (AA) y espectrometría de emisión de plasma (ICP): Se utilizan para identificar y cuantificar metales pesados presentes en los lodos.</w:t>
      </w:r>
    </w:p>
    <w:p w14:paraId="5D9D00A2" w14:textId="77777777" w:rsidR="009F2802" w:rsidRPr="001741DF" w:rsidRDefault="009F2802" w:rsidP="00AB5F32">
      <w:pPr>
        <w:numPr>
          <w:ilvl w:val="0"/>
          <w:numId w:val="16"/>
        </w:numPr>
        <w:spacing w:after="0"/>
        <w:ind w:right="-284"/>
        <w:jc w:val="both"/>
      </w:pPr>
      <w:r w:rsidRPr="001741DF">
        <w:t xml:space="preserve">Pruebas microbiológicas: Para evaluar la presencia de patógenos, como la prueba de coliformes fecales, </w:t>
      </w:r>
      <w:r w:rsidRPr="001741DF">
        <w:rPr>
          <w:iCs/>
        </w:rPr>
        <w:t>salmonella,</w:t>
      </w:r>
      <w:r w:rsidRPr="001741DF">
        <w:t xml:space="preserve"> enterococos, entre otros.</w:t>
      </w:r>
    </w:p>
    <w:p w14:paraId="6B2E39DD" w14:textId="77777777" w:rsidR="009F2802" w:rsidRPr="001741DF" w:rsidRDefault="009F2802" w:rsidP="00AB5F32">
      <w:pPr>
        <w:numPr>
          <w:ilvl w:val="0"/>
          <w:numId w:val="16"/>
        </w:numPr>
        <w:spacing w:after="0"/>
        <w:ind w:right="-284"/>
        <w:jc w:val="both"/>
      </w:pPr>
      <w:r w:rsidRPr="001741DF">
        <w:lastRenderedPageBreak/>
        <w:t>Ensayos de nitrógeno y fósforo: Para determinar los niveles de estos nutrientes y evaluar el potencial agrícola de los lodos.</w:t>
      </w:r>
    </w:p>
    <w:p w14:paraId="676ECC84" w14:textId="7BB6931B" w:rsidR="009F2802" w:rsidRDefault="009F2802" w:rsidP="00AB5F32">
      <w:pPr>
        <w:numPr>
          <w:ilvl w:val="0"/>
          <w:numId w:val="16"/>
        </w:numPr>
        <w:spacing w:after="0"/>
        <w:ind w:right="-284"/>
        <w:jc w:val="both"/>
      </w:pPr>
      <w:r w:rsidRPr="001741DF">
        <w:t>Determinación del pH y de otros parámetros químicos: Se utilizan equipos de laboratorio para medir la acidez o alcalinidad, el contenido de materia orgánica, metales y otros contaminantes.</w:t>
      </w:r>
    </w:p>
    <w:p w14:paraId="75845E2F" w14:textId="62F9F2FA" w:rsidR="005F7524" w:rsidRPr="005F7524" w:rsidRDefault="004435DA" w:rsidP="004435DA">
      <w:pPr>
        <w:spacing w:before="240"/>
        <w:ind w:right="-284"/>
        <w:jc w:val="both"/>
      </w:pPr>
      <w:r w:rsidRPr="005F7524">
        <w:rPr>
          <w:b/>
          <w:bCs/>
        </w:rPr>
        <w:t xml:space="preserve">Artículo </w:t>
      </w:r>
      <w:r w:rsidR="00072337">
        <w:rPr>
          <w:b/>
          <w:bCs/>
        </w:rPr>
        <w:t>9</w:t>
      </w:r>
      <w:r w:rsidRPr="005F7524">
        <w:rPr>
          <w:b/>
          <w:bCs/>
        </w:rPr>
        <w:t>.</w:t>
      </w:r>
      <w:r w:rsidR="00E81072" w:rsidRPr="005F7524">
        <w:rPr>
          <w:b/>
          <w:bCs/>
        </w:rPr>
        <w:t>-</w:t>
      </w:r>
      <w:r w:rsidRPr="005F7524">
        <w:rPr>
          <w:b/>
          <w:bCs/>
        </w:rPr>
        <w:t xml:space="preserve"> </w:t>
      </w:r>
      <w:r w:rsidR="005F7524" w:rsidRPr="005F7524">
        <w:rPr>
          <w:b/>
          <w:bCs/>
        </w:rPr>
        <w:t xml:space="preserve">Concentración de elementos potencialmente tóxicos y nivel de patógenos en los lodos </w:t>
      </w:r>
      <w:proofErr w:type="gramStart"/>
      <w:r w:rsidR="005F7524" w:rsidRPr="005F7524">
        <w:rPr>
          <w:b/>
          <w:bCs/>
        </w:rPr>
        <w:t>residuales</w:t>
      </w:r>
      <w:r w:rsidRPr="005F7524">
        <w:rPr>
          <w:b/>
          <w:bCs/>
        </w:rPr>
        <w:t>.-</w:t>
      </w:r>
      <w:proofErr w:type="gramEnd"/>
      <w:r w:rsidRPr="005F7524">
        <w:t xml:space="preserve"> </w:t>
      </w:r>
      <w:r w:rsidR="005F7524" w:rsidRPr="005F7524">
        <w:t>Los lodos residuales que se encuentren por encima de los valores de referencia de la Tabla</w:t>
      </w:r>
      <w:r w:rsidR="005F7524">
        <w:t xml:space="preserve"> 1 </w:t>
      </w:r>
      <w:r w:rsidR="005F7524" w:rsidRPr="005F7524">
        <w:t>o que posean alguna de las características que los definen como peligrosos en los términos del marco regulatorio vigente, no serán considerados aptos para su utilización.</w:t>
      </w:r>
    </w:p>
    <w:p w14:paraId="77B9BC85" w14:textId="30D589A9" w:rsidR="004435DA" w:rsidRPr="001741DF" w:rsidRDefault="001E310A" w:rsidP="004435DA">
      <w:pPr>
        <w:pStyle w:val="Prrafodelista"/>
        <w:autoSpaceDE w:val="0"/>
        <w:autoSpaceDN w:val="0"/>
        <w:adjustRightInd w:val="0"/>
        <w:spacing w:after="0" w:line="240" w:lineRule="auto"/>
        <w:jc w:val="center"/>
        <w:rPr>
          <w:rFonts w:ascii="Arial" w:hAnsi="Arial" w:cs="Arial"/>
          <w:sz w:val="18"/>
          <w:szCs w:val="18"/>
        </w:rPr>
      </w:pPr>
      <w:r>
        <w:rPr>
          <w:rFonts w:ascii="Arial" w:hAnsi="Arial" w:cs="Arial"/>
          <w:b/>
          <w:bCs/>
          <w:sz w:val="18"/>
          <w:szCs w:val="18"/>
        </w:rPr>
        <w:t>T</w:t>
      </w:r>
      <w:r w:rsidR="004435DA" w:rsidRPr="001741DF">
        <w:rPr>
          <w:rFonts w:ascii="Arial" w:hAnsi="Arial" w:cs="Arial"/>
          <w:b/>
          <w:bCs/>
          <w:sz w:val="18"/>
          <w:szCs w:val="18"/>
        </w:rPr>
        <w:t>abla 1</w:t>
      </w:r>
      <w:r w:rsidR="005E5D5D">
        <w:rPr>
          <w:rFonts w:ascii="Arial" w:hAnsi="Arial" w:cs="Arial"/>
          <w:b/>
          <w:bCs/>
          <w:sz w:val="18"/>
          <w:szCs w:val="18"/>
        </w:rPr>
        <w:t>.-</w:t>
      </w:r>
      <w:r w:rsidR="004435DA" w:rsidRPr="001741DF">
        <w:rPr>
          <w:rFonts w:ascii="Arial" w:hAnsi="Arial" w:cs="Arial"/>
          <w:sz w:val="18"/>
          <w:szCs w:val="18"/>
        </w:rPr>
        <w:t xml:space="preserve"> </w:t>
      </w:r>
      <w:r w:rsidR="00BC63CA">
        <w:rPr>
          <w:rFonts w:ascii="Arial" w:hAnsi="Arial" w:cs="Arial"/>
          <w:sz w:val="18"/>
          <w:szCs w:val="18"/>
        </w:rPr>
        <w:t xml:space="preserve">Concentración de elementos potencialmente tóxicos y nivel de patógenos en </w:t>
      </w:r>
      <w:r w:rsidR="00FF0D55">
        <w:rPr>
          <w:rFonts w:ascii="Arial" w:hAnsi="Arial" w:cs="Arial"/>
          <w:sz w:val="18"/>
          <w:szCs w:val="18"/>
        </w:rPr>
        <w:t>lodos residuales</w:t>
      </w:r>
      <w:r w:rsidR="00BC63CA">
        <w:rPr>
          <w:rFonts w:ascii="Arial" w:hAnsi="Arial" w:cs="Arial"/>
          <w:sz w:val="18"/>
          <w:szCs w:val="18"/>
        </w:rPr>
        <w:t>.</w:t>
      </w:r>
    </w:p>
    <w:tbl>
      <w:tblPr>
        <w:tblStyle w:val="Tablaconcuadrcula"/>
        <w:tblW w:w="8203" w:type="dxa"/>
        <w:jc w:val="right"/>
        <w:tblLook w:val="04A0" w:firstRow="1" w:lastRow="0" w:firstColumn="1" w:lastColumn="0" w:noHBand="0" w:noVBand="1"/>
      </w:tblPr>
      <w:tblGrid>
        <w:gridCol w:w="1606"/>
        <w:gridCol w:w="2318"/>
        <w:gridCol w:w="2418"/>
        <w:gridCol w:w="1861"/>
      </w:tblGrid>
      <w:tr w:rsidR="000877D2" w:rsidRPr="001741DF" w14:paraId="69D7C3AA" w14:textId="77777777" w:rsidTr="00DD5034">
        <w:trPr>
          <w:trHeight w:val="587"/>
          <w:jc w:val="right"/>
        </w:trPr>
        <w:tc>
          <w:tcPr>
            <w:tcW w:w="1606" w:type="dxa"/>
            <w:vAlign w:val="center"/>
          </w:tcPr>
          <w:p w14:paraId="2B82216B" w14:textId="10B2C735" w:rsidR="000877D2" w:rsidRPr="00E81072" w:rsidRDefault="000877D2" w:rsidP="00355406">
            <w:pPr>
              <w:autoSpaceDE w:val="0"/>
              <w:autoSpaceDN w:val="0"/>
              <w:adjustRightInd w:val="0"/>
              <w:spacing w:after="0" w:line="240" w:lineRule="auto"/>
              <w:jc w:val="center"/>
              <w:rPr>
                <w:b/>
                <w:bCs/>
                <w:sz w:val="18"/>
                <w:szCs w:val="18"/>
              </w:rPr>
            </w:pPr>
            <w:r w:rsidRPr="00E81072">
              <w:rPr>
                <w:b/>
                <w:bCs/>
                <w:sz w:val="18"/>
                <w:szCs w:val="18"/>
              </w:rPr>
              <w:t xml:space="preserve">TIPO DE </w:t>
            </w:r>
            <w:r>
              <w:rPr>
                <w:b/>
                <w:bCs/>
                <w:sz w:val="18"/>
                <w:szCs w:val="18"/>
              </w:rPr>
              <w:t>PARÁMETRO</w:t>
            </w:r>
          </w:p>
        </w:tc>
        <w:tc>
          <w:tcPr>
            <w:tcW w:w="2318" w:type="dxa"/>
            <w:vAlign w:val="center"/>
          </w:tcPr>
          <w:p w14:paraId="3A48DD50" w14:textId="7EB1F4E2" w:rsidR="000877D2" w:rsidRPr="00E81072" w:rsidRDefault="000877D2" w:rsidP="00355406">
            <w:pPr>
              <w:autoSpaceDE w:val="0"/>
              <w:autoSpaceDN w:val="0"/>
              <w:adjustRightInd w:val="0"/>
              <w:spacing w:after="0" w:line="240" w:lineRule="auto"/>
              <w:jc w:val="center"/>
              <w:rPr>
                <w:b/>
                <w:bCs/>
                <w:sz w:val="18"/>
                <w:szCs w:val="18"/>
              </w:rPr>
            </w:pPr>
            <w:r w:rsidRPr="00E81072">
              <w:rPr>
                <w:b/>
                <w:bCs/>
                <w:sz w:val="18"/>
                <w:szCs w:val="18"/>
              </w:rPr>
              <w:t>PARÁMETRO</w:t>
            </w:r>
          </w:p>
        </w:tc>
        <w:tc>
          <w:tcPr>
            <w:tcW w:w="2418" w:type="dxa"/>
            <w:vAlign w:val="center"/>
          </w:tcPr>
          <w:p w14:paraId="185F1EEE" w14:textId="76E3A4E9" w:rsidR="000877D2" w:rsidRPr="00E81072" w:rsidRDefault="000877D2" w:rsidP="00355406">
            <w:pPr>
              <w:autoSpaceDE w:val="0"/>
              <w:autoSpaceDN w:val="0"/>
              <w:adjustRightInd w:val="0"/>
              <w:spacing w:after="0" w:line="240" w:lineRule="auto"/>
              <w:jc w:val="center"/>
              <w:rPr>
                <w:b/>
                <w:bCs/>
                <w:sz w:val="18"/>
                <w:szCs w:val="18"/>
              </w:rPr>
            </w:pPr>
            <w:r w:rsidRPr="00E81072">
              <w:rPr>
                <w:b/>
                <w:bCs/>
                <w:sz w:val="18"/>
                <w:szCs w:val="18"/>
              </w:rPr>
              <w:t>UNIDAD DE MEDIDA</w:t>
            </w:r>
          </w:p>
        </w:tc>
        <w:tc>
          <w:tcPr>
            <w:tcW w:w="1861" w:type="dxa"/>
            <w:vAlign w:val="center"/>
          </w:tcPr>
          <w:p w14:paraId="14325446" w14:textId="59EB0191" w:rsidR="000877D2" w:rsidRPr="00E81072" w:rsidRDefault="000877D2" w:rsidP="00355406">
            <w:pPr>
              <w:autoSpaceDE w:val="0"/>
              <w:autoSpaceDN w:val="0"/>
              <w:adjustRightInd w:val="0"/>
              <w:spacing w:after="0" w:line="240" w:lineRule="auto"/>
              <w:jc w:val="center"/>
              <w:rPr>
                <w:b/>
                <w:bCs/>
                <w:sz w:val="18"/>
                <w:szCs w:val="18"/>
              </w:rPr>
            </w:pPr>
            <w:r w:rsidRPr="00E81072">
              <w:rPr>
                <w:b/>
                <w:bCs/>
                <w:sz w:val="18"/>
                <w:szCs w:val="18"/>
              </w:rPr>
              <w:t>LÍMITE PERMISIBLE</w:t>
            </w:r>
          </w:p>
        </w:tc>
      </w:tr>
      <w:tr w:rsidR="000877D2" w:rsidRPr="001741DF" w14:paraId="574A4C5B" w14:textId="77777777" w:rsidTr="00DD5034">
        <w:trPr>
          <w:trHeight w:val="568"/>
          <w:jc w:val="right"/>
        </w:trPr>
        <w:tc>
          <w:tcPr>
            <w:tcW w:w="1606" w:type="dxa"/>
            <w:vMerge w:val="restart"/>
            <w:vAlign w:val="center"/>
          </w:tcPr>
          <w:p w14:paraId="157A407B" w14:textId="34A411E9" w:rsidR="000877D2" w:rsidRPr="00E81072" w:rsidRDefault="000877D2" w:rsidP="00355406">
            <w:pPr>
              <w:autoSpaceDE w:val="0"/>
              <w:autoSpaceDN w:val="0"/>
              <w:adjustRightInd w:val="0"/>
              <w:spacing w:after="0" w:line="240" w:lineRule="auto"/>
              <w:jc w:val="center"/>
              <w:rPr>
                <w:sz w:val="18"/>
                <w:szCs w:val="18"/>
              </w:rPr>
            </w:pPr>
            <w:r w:rsidRPr="00E81072">
              <w:rPr>
                <w:sz w:val="18"/>
                <w:szCs w:val="18"/>
              </w:rPr>
              <w:t>Bio</w:t>
            </w:r>
            <w:r>
              <w:rPr>
                <w:sz w:val="18"/>
                <w:szCs w:val="18"/>
              </w:rPr>
              <w:t>lógicos y de Peligrosidad</w:t>
            </w:r>
          </w:p>
        </w:tc>
        <w:tc>
          <w:tcPr>
            <w:tcW w:w="2318" w:type="dxa"/>
            <w:vAlign w:val="center"/>
          </w:tcPr>
          <w:p w14:paraId="0E085B7E" w14:textId="53A5820D" w:rsidR="000877D2" w:rsidRPr="00E81072" w:rsidRDefault="000877D2" w:rsidP="00355406">
            <w:pPr>
              <w:autoSpaceDE w:val="0"/>
              <w:autoSpaceDN w:val="0"/>
              <w:adjustRightInd w:val="0"/>
              <w:spacing w:after="0" w:line="240" w:lineRule="auto"/>
              <w:jc w:val="both"/>
              <w:rPr>
                <w:sz w:val="18"/>
                <w:szCs w:val="18"/>
              </w:rPr>
            </w:pPr>
            <w:r w:rsidRPr="00E81072">
              <w:rPr>
                <w:sz w:val="18"/>
                <w:szCs w:val="18"/>
              </w:rPr>
              <w:t>Coliformes fecales</w:t>
            </w:r>
          </w:p>
        </w:tc>
        <w:tc>
          <w:tcPr>
            <w:tcW w:w="2418" w:type="dxa"/>
            <w:vAlign w:val="center"/>
          </w:tcPr>
          <w:p w14:paraId="71AABC13" w14:textId="77777777" w:rsidR="000877D2" w:rsidRPr="00E81072" w:rsidRDefault="000877D2" w:rsidP="00355406">
            <w:pPr>
              <w:autoSpaceDE w:val="0"/>
              <w:autoSpaceDN w:val="0"/>
              <w:adjustRightInd w:val="0"/>
              <w:spacing w:after="0" w:line="240" w:lineRule="auto"/>
              <w:jc w:val="center"/>
              <w:rPr>
                <w:sz w:val="18"/>
                <w:szCs w:val="18"/>
              </w:rPr>
            </w:pPr>
            <w:r w:rsidRPr="00E81072">
              <w:rPr>
                <w:sz w:val="18"/>
                <w:szCs w:val="18"/>
              </w:rPr>
              <w:t>NMP</w:t>
            </w:r>
          </w:p>
        </w:tc>
        <w:tc>
          <w:tcPr>
            <w:tcW w:w="1861" w:type="dxa"/>
            <w:vAlign w:val="center"/>
          </w:tcPr>
          <w:p w14:paraId="3DFE13CC" w14:textId="77777777" w:rsidR="000877D2" w:rsidRPr="00E81072" w:rsidRDefault="000877D2" w:rsidP="00355406">
            <w:pPr>
              <w:autoSpaceDE w:val="0"/>
              <w:autoSpaceDN w:val="0"/>
              <w:adjustRightInd w:val="0"/>
              <w:spacing w:after="0" w:line="240" w:lineRule="auto"/>
              <w:jc w:val="center"/>
              <w:rPr>
                <w:sz w:val="18"/>
                <w:szCs w:val="18"/>
              </w:rPr>
            </w:pPr>
            <w:r w:rsidRPr="00E81072">
              <w:rPr>
                <w:sz w:val="18"/>
                <w:szCs w:val="18"/>
              </w:rPr>
              <w:t>Menor a 1000 NMP por gramo</w:t>
            </w:r>
          </w:p>
        </w:tc>
      </w:tr>
      <w:tr w:rsidR="000877D2" w:rsidRPr="001741DF" w14:paraId="73183433" w14:textId="77777777" w:rsidTr="00DD5034">
        <w:trPr>
          <w:trHeight w:val="568"/>
          <w:jc w:val="right"/>
        </w:trPr>
        <w:tc>
          <w:tcPr>
            <w:tcW w:w="1606" w:type="dxa"/>
            <w:vMerge/>
            <w:vAlign w:val="center"/>
          </w:tcPr>
          <w:p w14:paraId="58601154" w14:textId="77777777" w:rsidR="000877D2" w:rsidRPr="00E81072" w:rsidRDefault="000877D2" w:rsidP="00355406">
            <w:pPr>
              <w:autoSpaceDE w:val="0"/>
              <w:autoSpaceDN w:val="0"/>
              <w:adjustRightInd w:val="0"/>
              <w:spacing w:after="0" w:line="240" w:lineRule="auto"/>
              <w:jc w:val="both"/>
              <w:rPr>
                <w:sz w:val="18"/>
                <w:szCs w:val="18"/>
              </w:rPr>
            </w:pPr>
          </w:p>
        </w:tc>
        <w:tc>
          <w:tcPr>
            <w:tcW w:w="2318" w:type="dxa"/>
            <w:vAlign w:val="center"/>
          </w:tcPr>
          <w:p w14:paraId="7885AE49" w14:textId="7CB7BF7E" w:rsidR="000877D2" w:rsidRPr="00E81072" w:rsidRDefault="000877D2" w:rsidP="00355406">
            <w:pPr>
              <w:autoSpaceDE w:val="0"/>
              <w:autoSpaceDN w:val="0"/>
              <w:adjustRightInd w:val="0"/>
              <w:spacing w:after="0" w:line="240" w:lineRule="auto"/>
              <w:jc w:val="both"/>
              <w:rPr>
                <w:sz w:val="18"/>
                <w:szCs w:val="18"/>
              </w:rPr>
            </w:pPr>
            <w:r w:rsidRPr="00E81072">
              <w:rPr>
                <w:sz w:val="18"/>
                <w:szCs w:val="18"/>
              </w:rPr>
              <w:t xml:space="preserve">Salmonella </w:t>
            </w:r>
            <w:proofErr w:type="spellStart"/>
            <w:r w:rsidRPr="00E81072">
              <w:rPr>
                <w:sz w:val="18"/>
                <w:szCs w:val="18"/>
              </w:rPr>
              <w:t>spp</w:t>
            </w:r>
            <w:proofErr w:type="spellEnd"/>
            <w:r w:rsidRPr="00E81072">
              <w:rPr>
                <w:sz w:val="18"/>
                <w:szCs w:val="18"/>
              </w:rPr>
              <w:t>.</w:t>
            </w:r>
          </w:p>
        </w:tc>
        <w:tc>
          <w:tcPr>
            <w:tcW w:w="2418" w:type="dxa"/>
            <w:vAlign w:val="center"/>
          </w:tcPr>
          <w:p w14:paraId="3B7C2081" w14:textId="77777777" w:rsidR="000877D2" w:rsidRPr="00E81072" w:rsidRDefault="000877D2" w:rsidP="00355406">
            <w:pPr>
              <w:autoSpaceDE w:val="0"/>
              <w:autoSpaceDN w:val="0"/>
              <w:adjustRightInd w:val="0"/>
              <w:spacing w:after="0" w:line="240" w:lineRule="auto"/>
              <w:jc w:val="center"/>
              <w:rPr>
                <w:sz w:val="18"/>
                <w:szCs w:val="18"/>
              </w:rPr>
            </w:pPr>
            <w:r w:rsidRPr="00E81072">
              <w:rPr>
                <w:sz w:val="18"/>
                <w:szCs w:val="18"/>
              </w:rPr>
              <w:t>NMP</w:t>
            </w:r>
          </w:p>
        </w:tc>
        <w:tc>
          <w:tcPr>
            <w:tcW w:w="1861" w:type="dxa"/>
            <w:vAlign w:val="center"/>
          </w:tcPr>
          <w:p w14:paraId="23F7C39D" w14:textId="77777777" w:rsidR="000877D2" w:rsidRPr="00E81072" w:rsidRDefault="000877D2" w:rsidP="00355406">
            <w:pPr>
              <w:autoSpaceDE w:val="0"/>
              <w:autoSpaceDN w:val="0"/>
              <w:adjustRightInd w:val="0"/>
              <w:spacing w:after="0" w:line="240" w:lineRule="auto"/>
              <w:jc w:val="center"/>
              <w:rPr>
                <w:sz w:val="18"/>
                <w:szCs w:val="18"/>
              </w:rPr>
            </w:pPr>
            <w:r w:rsidRPr="00E81072">
              <w:rPr>
                <w:sz w:val="18"/>
                <w:szCs w:val="18"/>
              </w:rPr>
              <w:t>Menor a 3 NMP en 4 g de sólidos totales</w:t>
            </w:r>
          </w:p>
        </w:tc>
      </w:tr>
      <w:tr w:rsidR="00D80D48" w:rsidRPr="001741DF" w14:paraId="7FA86CE8" w14:textId="77777777" w:rsidTr="00DD5034">
        <w:trPr>
          <w:trHeight w:val="109"/>
          <w:jc w:val="right"/>
        </w:trPr>
        <w:tc>
          <w:tcPr>
            <w:tcW w:w="1606" w:type="dxa"/>
            <w:vMerge w:val="restart"/>
            <w:vAlign w:val="center"/>
          </w:tcPr>
          <w:p w14:paraId="2B37E971" w14:textId="1E7366D1" w:rsidR="00D80D48" w:rsidRPr="00E81072" w:rsidRDefault="00D80D48" w:rsidP="00D80D48">
            <w:pPr>
              <w:autoSpaceDE w:val="0"/>
              <w:autoSpaceDN w:val="0"/>
              <w:adjustRightInd w:val="0"/>
              <w:spacing w:after="0" w:line="240" w:lineRule="auto"/>
              <w:jc w:val="center"/>
              <w:rPr>
                <w:sz w:val="18"/>
                <w:szCs w:val="18"/>
              </w:rPr>
            </w:pPr>
            <w:r>
              <w:rPr>
                <w:sz w:val="18"/>
                <w:szCs w:val="18"/>
              </w:rPr>
              <w:t>Metales</w:t>
            </w:r>
          </w:p>
        </w:tc>
        <w:tc>
          <w:tcPr>
            <w:tcW w:w="2318" w:type="dxa"/>
            <w:vAlign w:val="center"/>
          </w:tcPr>
          <w:p w14:paraId="1B03607B" w14:textId="639A0B11" w:rsidR="00D80D48" w:rsidRPr="00E81072" w:rsidRDefault="00D80D48" w:rsidP="000877D2">
            <w:pPr>
              <w:autoSpaceDE w:val="0"/>
              <w:autoSpaceDN w:val="0"/>
              <w:adjustRightInd w:val="0"/>
              <w:spacing w:after="0" w:line="240" w:lineRule="auto"/>
              <w:jc w:val="both"/>
              <w:rPr>
                <w:sz w:val="18"/>
                <w:szCs w:val="18"/>
              </w:rPr>
            </w:pPr>
            <w:r w:rsidRPr="00E81072">
              <w:rPr>
                <w:sz w:val="18"/>
                <w:szCs w:val="18"/>
              </w:rPr>
              <w:t>Arsénico (As)</w:t>
            </w:r>
          </w:p>
        </w:tc>
        <w:tc>
          <w:tcPr>
            <w:tcW w:w="2418" w:type="dxa"/>
            <w:vMerge w:val="restart"/>
            <w:vAlign w:val="center"/>
          </w:tcPr>
          <w:p w14:paraId="6B990CA6" w14:textId="23261A39" w:rsidR="00D80D48" w:rsidRPr="00E81072" w:rsidRDefault="00D80D48" w:rsidP="000877D2">
            <w:pPr>
              <w:autoSpaceDE w:val="0"/>
              <w:autoSpaceDN w:val="0"/>
              <w:adjustRightInd w:val="0"/>
              <w:spacing w:after="0" w:line="240" w:lineRule="auto"/>
              <w:jc w:val="center"/>
              <w:rPr>
                <w:sz w:val="18"/>
                <w:szCs w:val="18"/>
              </w:rPr>
            </w:pPr>
            <w:r w:rsidRPr="00E81072">
              <w:rPr>
                <w:sz w:val="18"/>
                <w:szCs w:val="18"/>
              </w:rPr>
              <w:t xml:space="preserve">mg/kg </w:t>
            </w:r>
            <w:r w:rsidR="0095053D">
              <w:rPr>
                <w:sz w:val="18"/>
                <w:szCs w:val="18"/>
              </w:rPr>
              <w:t>materia seca</w:t>
            </w:r>
          </w:p>
        </w:tc>
        <w:tc>
          <w:tcPr>
            <w:tcW w:w="1861" w:type="dxa"/>
            <w:vAlign w:val="center"/>
          </w:tcPr>
          <w:p w14:paraId="69871E75" w14:textId="3F362F33" w:rsidR="00D80D48" w:rsidRPr="00E81072" w:rsidRDefault="0095053D" w:rsidP="00FF0D55">
            <w:pPr>
              <w:autoSpaceDE w:val="0"/>
              <w:autoSpaceDN w:val="0"/>
              <w:adjustRightInd w:val="0"/>
              <w:spacing w:after="0" w:line="240" w:lineRule="auto"/>
              <w:jc w:val="right"/>
              <w:rPr>
                <w:sz w:val="18"/>
                <w:szCs w:val="18"/>
              </w:rPr>
            </w:pPr>
            <w:r>
              <w:rPr>
                <w:sz w:val="18"/>
                <w:szCs w:val="18"/>
              </w:rPr>
              <w:t>75,0</w:t>
            </w:r>
          </w:p>
        </w:tc>
      </w:tr>
      <w:tr w:rsidR="00D80D48" w:rsidRPr="001741DF" w14:paraId="2462415E" w14:textId="77777777" w:rsidTr="00DD5034">
        <w:trPr>
          <w:trHeight w:val="109"/>
          <w:jc w:val="right"/>
        </w:trPr>
        <w:tc>
          <w:tcPr>
            <w:tcW w:w="1606" w:type="dxa"/>
            <w:vMerge/>
            <w:vAlign w:val="center"/>
          </w:tcPr>
          <w:p w14:paraId="47A93A39" w14:textId="77777777" w:rsidR="00D80D48" w:rsidRDefault="00D80D48" w:rsidP="000877D2">
            <w:pPr>
              <w:autoSpaceDE w:val="0"/>
              <w:autoSpaceDN w:val="0"/>
              <w:adjustRightInd w:val="0"/>
              <w:spacing w:after="0" w:line="240" w:lineRule="auto"/>
              <w:jc w:val="both"/>
              <w:rPr>
                <w:sz w:val="18"/>
                <w:szCs w:val="18"/>
              </w:rPr>
            </w:pPr>
          </w:p>
        </w:tc>
        <w:tc>
          <w:tcPr>
            <w:tcW w:w="2318" w:type="dxa"/>
            <w:vAlign w:val="center"/>
          </w:tcPr>
          <w:p w14:paraId="422B6C95" w14:textId="63F1441E" w:rsidR="00D80D48" w:rsidRPr="00E81072" w:rsidRDefault="00D80D48" w:rsidP="000877D2">
            <w:pPr>
              <w:autoSpaceDE w:val="0"/>
              <w:autoSpaceDN w:val="0"/>
              <w:adjustRightInd w:val="0"/>
              <w:spacing w:after="0" w:line="240" w:lineRule="auto"/>
              <w:jc w:val="both"/>
              <w:rPr>
                <w:sz w:val="18"/>
                <w:szCs w:val="18"/>
              </w:rPr>
            </w:pPr>
            <w:r w:rsidRPr="00E81072">
              <w:rPr>
                <w:sz w:val="18"/>
                <w:szCs w:val="18"/>
              </w:rPr>
              <w:t>Cadmio (Cd)</w:t>
            </w:r>
          </w:p>
        </w:tc>
        <w:tc>
          <w:tcPr>
            <w:tcW w:w="2418" w:type="dxa"/>
            <w:vMerge/>
            <w:vAlign w:val="center"/>
          </w:tcPr>
          <w:p w14:paraId="16F15BBC" w14:textId="77777777" w:rsidR="00D80D48" w:rsidRPr="00E81072" w:rsidRDefault="00D80D48" w:rsidP="000877D2">
            <w:pPr>
              <w:autoSpaceDE w:val="0"/>
              <w:autoSpaceDN w:val="0"/>
              <w:adjustRightInd w:val="0"/>
              <w:spacing w:after="0" w:line="240" w:lineRule="auto"/>
              <w:jc w:val="center"/>
              <w:rPr>
                <w:sz w:val="18"/>
                <w:szCs w:val="18"/>
              </w:rPr>
            </w:pPr>
          </w:p>
        </w:tc>
        <w:tc>
          <w:tcPr>
            <w:tcW w:w="1861" w:type="dxa"/>
            <w:vAlign w:val="center"/>
          </w:tcPr>
          <w:p w14:paraId="4458F956" w14:textId="080822AF" w:rsidR="00D80D48" w:rsidRPr="00E81072" w:rsidRDefault="0095053D" w:rsidP="00FF0D55">
            <w:pPr>
              <w:autoSpaceDE w:val="0"/>
              <w:autoSpaceDN w:val="0"/>
              <w:adjustRightInd w:val="0"/>
              <w:spacing w:after="0" w:line="240" w:lineRule="auto"/>
              <w:jc w:val="right"/>
              <w:rPr>
                <w:sz w:val="18"/>
                <w:szCs w:val="18"/>
              </w:rPr>
            </w:pPr>
            <w:r>
              <w:rPr>
                <w:sz w:val="18"/>
                <w:szCs w:val="18"/>
              </w:rPr>
              <w:t>40,0</w:t>
            </w:r>
          </w:p>
        </w:tc>
      </w:tr>
      <w:tr w:rsidR="00DD5034" w:rsidRPr="001741DF" w14:paraId="3A906FB4" w14:textId="77777777" w:rsidTr="00DD5034">
        <w:trPr>
          <w:trHeight w:val="109"/>
          <w:jc w:val="right"/>
        </w:trPr>
        <w:tc>
          <w:tcPr>
            <w:tcW w:w="1606" w:type="dxa"/>
            <w:vMerge/>
            <w:vAlign w:val="center"/>
          </w:tcPr>
          <w:p w14:paraId="50BEEBBF" w14:textId="77777777" w:rsidR="00DD5034" w:rsidRDefault="00DD5034" w:rsidP="000877D2">
            <w:pPr>
              <w:autoSpaceDE w:val="0"/>
              <w:autoSpaceDN w:val="0"/>
              <w:adjustRightInd w:val="0"/>
              <w:spacing w:after="0" w:line="240" w:lineRule="auto"/>
              <w:jc w:val="both"/>
              <w:rPr>
                <w:sz w:val="18"/>
                <w:szCs w:val="18"/>
              </w:rPr>
            </w:pPr>
          </w:p>
        </w:tc>
        <w:tc>
          <w:tcPr>
            <w:tcW w:w="2318" w:type="dxa"/>
            <w:vAlign w:val="center"/>
          </w:tcPr>
          <w:p w14:paraId="4766E231" w14:textId="5B070464" w:rsidR="00DD5034" w:rsidRPr="00E81072" w:rsidRDefault="00DD5034" w:rsidP="000877D2">
            <w:pPr>
              <w:autoSpaceDE w:val="0"/>
              <w:autoSpaceDN w:val="0"/>
              <w:adjustRightInd w:val="0"/>
              <w:spacing w:after="0" w:line="240" w:lineRule="auto"/>
              <w:jc w:val="both"/>
              <w:rPr>
                <w:sz w:val="18"/>
                <w:szCs w:val="18"/>
              </w:rPr>
            </w:pPr>
            <w:r w:rsidRPr="00E81072">
              <w:rPr>
                <w:sz w:val="18"/>
                <w:szCs w:val="18"/>
              </w:rPr>
              <w:t>Zinc (Zn)</w:t>
            </w:r>
          </w:p>
        </w:tc>
        <w:tc>
          <w:tcPr>
            <w:tcW w:w="2418" w:type="dxa"/>
            <w:vMerge/>
            <w:vAlign w:val="center"/>
          </w:tcPr>
          <w:p w14:paraId="5100498B" w14:textId="77777777" w:rsidR="00DD5034" w:rsidRPr="00E81072" w:rsidRDefault="00DD5034" w:rsidP="000877D2">
            <w:pPr>
              <w:autoSpaceDE w:val="0"/>
              <w:autoSpaceDN w:val="0"/>
              <w:adjustRightInd w:val="0"/>
              <w:spacing w:after="0" w:line="240" w:lineRule="auto"/>
              <w:jc w:val="center"/>
              <w:rPr>
                <w:sz w:val="18"/>
                <w:szCs w:val="18"/>
              </w:rPr>
            </w:pPr>
          </w:p>
        </w:tc>
        <w:tc>
          <w:tcPr>
            <w:tcW w:w="1861" w:type="dxa"/>
            <w:vAlign w:val="center"/>
          </w:tcPr>
          <w:p w14:paraId="131227E0" w14:textId="17860371" w:rsidR="00DD5034" w:rsidRDefault="00DD5034" w:rsidP="00FF0D55">
            <w:pPr>
              <w:autoSpaceDE w:val="0"/>
              <w:autoSpaceDN w:val="0"/>
              <w:adjustRightInd w:val="0"/>
              <w:spacing w:after="0" w:line="240" w:lineRule="auto"/>
              <w:jc w:val="right"/>
              <w:rPr>
                <w:sz w:val="18"/>
                <w:szCs w:val="18"/>
              </w:rPr>
            </w:pPr>
            <w:r>
              <w:rPr>
                <w:sz w:val="18"/>
                <w:szCs w:val="18"/>
              </w:rPr>
              <w:t>4000,0</w:t>
            </w:r>
          </w:p>
        </w:tc>
      </w:tr>
      <w:tr w:rsidR="00D80D48" w:rsidRPr="001741DF" w14:paraId="5B8AAEAF" w14:textId="77777777" w:rsidTr="00DD5034">
        <w:trPr>
          <w:trHeight w:val="109"/>
          <w:jc w:val="right"/>
        </w:trPr>
        <w:tc>
          <w:tcPr>
            <w:tcW w:w="1606" w:type="dxa"/>
            <w:vMerge/>
            <w:vAlign w:val="center"/>
          </w:tcPr>
          <w:p w14:paraId="67E7F46D" w14:textId="77777777" w:rsidR="00D80D48" w:rsidRDefault="00D80D48" w:rsidP="000877D2">
            <w:pPr>
              <w:autoSpaceDE w:val="0"/>
              <w:autoSpaceDN w:val="0"/>
              <w:adjustRightInd w:val="0"/>
              <w:spacing w:after="0" w:line="240" w:lineRule="auto"/>
              <w:jc w:val="both"/>
              <w:rPr>
                <w:sz w:val="18"/>
                <w:szCs w:val="18"/>
              </w:rPr>
            </w:pPr>
          </w:p>
        </w:tc>
        <w:tc>
          <w:tcPr>
            <w:tcW w:w="2318" w:type="dxa"/>
            <w:vAlign w:val="center"/>
          </w:tcPr>
          <w:p w14:paraId="4898EBCA" w14:textId="13BB9CE1" w:rsidR="00D80D48" w:rsidRPr="00E81072" w:rsidRDefault="00D80D48" w:rsidP="000877D2">
            <w:pPr>
              <w:autoSpaceDE w:val="0"/>
              <w:autoSpaceDN w:val="0"/>
              <w:adjustRightInd w:val="0"/>
              <w:spacing w:after="0" w:line="240" w:lineRule="auto"/>
              <w:jc w:val="both"/>
              <w:rPr>
                <w:sz w:val="18"/>
                <w:szCs w:val="18"/>
              </w:rPr>
            </w:pPr>
            <w:r w:rsidRPr="00E81072">
              <w:rPr>
                <w:sz w:val="18"/>
                <w:szCs w:val="18"/>
              </w:rPr>
              <w:t>Cobre (Cu)</w:t>
            </w:r>
          </w:p>
        </w:tc>
        <w:tc>
          <w:tcPr>
            <w:tcW w:w="2418" w:type="dxa"/>
            <w:vMerge/>
            <w:vAlign w:val="center"/>
          </w:tcPr>
          <w:p w14:paraId="2D9A7754" w14:textId="77777777" w:rsidR="00D80D48" w:rsidRPr="00E81072" w:rsidRDefault="00D80D48" w:rsidP="000877D2">
            <w:pPr>
              <w:autoSpaceDE w:val="0"/>
              <w:autoSpaceDN w:val="0"/>
              <w:adjustRightInd w:val="0"/>
              <w:spacing w:after="0" w:line="240" w:lineRule="auto"/>
              <w:jc w:val="center"/>
              <w:rPr>
                <w:sz w:val="18"/>
                <w:szCs w:val="18"/>
              </w:rPr>
            </w:pPr>
          </w:p>
        </w:tc>
        <w:tc>
          <w:tcPr>
            <w:tcW w:w="1861" w:type="dxa"/>
            <w:vAlign w:val="center"/>
          </w:tcPr>
          <w:p w14:paraId="19E0AE48" w14:textId="5B6A3EB9" w:rsidR="00D80D48" w:rsidRPr="00E81072" w:rsidRDefault="00D80D48" w:rsidP="00FF0D55">
            <w:pPr>
              <w:autoSpaceDE w:val="0"/>
              <w:autoSpaceDN w:val="0"/>
              <w:adjustRightInd w:val="0"/>
              <w:spacing w:after="0" w:line="240" w:lineRule="auto"/>
              <w:jc w:val="right"/>
              <w:rPr>
                <w:sz w:val="18"/>
                <w:szCs w:val="18"/>
              </w:rPr>
            </w:pPr>
            <w:r w:rsidRPr="00E81072">
              <w:rPr>
                <w:sz w:val="18"/>
                <w:szCs w:val="18"/>
              </w:rPr>
              <w:t>1.</w:t>
            </w:r>
            <w:r w:rsidR="0095053D">
              <w:rPr>
                <w:sz w:val="18"/>
                <w:szCs w:val="18"/>
              </w:rPr>
              <w:t>750</w:t>
            </w:r>
            <w:r w:rsidRPr="00E81072">
              <w:rPr>
                <w:sz w:val="18"/>
                <w:szCs w:val="18"/>
              </w:rPr>
              <w:t>,0</w:t>
            </w:r>
          </w:p>
        </w:tc>
      </w:tr>
      <w:tr w:rsidR="00D80D48" w:rsidRPr="001741DF" w14:paraId="15B94BFF" w14:textId="77777777" w:rsidTr="00DD5034">
        <w:trPr>
          <w:trHeight w:val="109"/>
          <w:jc w:val="right"/>
        </w:trPr>
        <w:tc>
          <w:tcPr>
            <w:tcW w:w="1606" w:type="dxa"/>
            <w:vMerge/>
            <w:vAlign w:val="center"/>
          </w:tcPr>
          <w:p w14:paraId="15B153A2" w14:textId="77777777" w:rsidR="00D80D48" w:rsidRDefault="00D80D48" w:rsidP="000877D2">
            <w:pPr>
              <w:autoSpaceDE w:val="0"/>
              <w:autoSpaceDN w:val="0"/>
              <w:adjustRightInd w:val="0"/>
              <w:spacing w:after="0" w:line="240" w:lineRule="auto"/>
              <w:jc w:val="both"/>
              <w:rPr>
                <w:sz w:val="18"/>
                <w:szCs w:val="18"/>
              </w:rPr>
            </w:pPr>
          </w:p>
        </w:tc>
        <w:tc>
          <w:tcPr>
            <w:tcW w:w="2318" w:type="dxa"/>
            <w:vAlign w:val="center"/>
          </w:tcPr>
          <w:p w14:paraId="4EE22AD8" w14:textId="5E413C2E" w:rsidR="00D80D48" w:rsidRPr="00E81072" w:rsidRDefault="00D80D48" w:rsidP="000877D2">
            <w:pPr>
              <w:autoSpaceDE w:val="0"/>
              <w:autoSpaceDN w:val="0"/>
              <w:adjustRightInd w:val="0"/>
              <w:spacing w:after="0" w:line="240" w:lineRule="auto"/>
              <w:jc w:val="both"/>
              <w:rPr>
                <w:sz w:val="18"/>
                <w:szCs w:val="18"/>
              </w:rPr>
            </w:pPr>
            <w:r w:rsidRPr="00E81072">
              <w:rPr>
                <w:sz w:val="18"/>
                <w:szCs w:val="18"/>
              </w:rPr>
              <w:t xml:space="preserve">Cromo </w:t>
            </w:r>
            <w:r w:rsidR="00DD5034">
              <w:rPr>
                <w:sz w:val="18"/>
                <w:szCs w:val="18"/>
              </w:rPr>
              <w:t xml:space="preserve">Total </w:t>
            </w:r>
            <w:r w:rsidRPr="00E81072">
              <w:rPr>
                <w:sz w:val="18"/>
                <w:szCs w:val="18"/>
              </w:rPr>
              <w:t>(Cr)</w:t>
            </w:r>
          </w:p>
        </w:tc>
        <w:tc>
          <w:tcPr>
            <w:tcW w:w="2418" w:type="dxa"/>
            <w:vMerge/>
            <w:vAlign w:val="center"/>
          </w:tcPr>
          <w:p w14:paraId="559274C3" w14:textId="77777777" w:rsidR="00D80D48" w:rsidRPr="00E81072" w:rsidRDefault="00D80D48" w:rsidP="000877D2">
            <w:pPr>
              <w:autoSpaceDE w:val="0"/>
              <w:autoSpaceDN w:val="0"/>
              <w:adjustRightInd w:val="0"/>
              <w:spacing w:after="0" w:line="240" w:lineRule="auto"/>
              <w:jc w:val="center"/>
              <w:rPr>
                <w:sz w:val="18"/>
                <w:szCs w:val="18"/>
              </w:rPr>
            </w:pPr>
          </w:p>
        </w:tc>
        <w:tc>
          <w:tcPr>
            <w:tcW w:w="1861" w:type="dxa"/>
            <w:vAlign w:val="center"/>
          </w:tcPr>
          <w:p w14:paraId="6E9643F0" w14:textId="224175B7" w:rsidR="00D80D48" w:rsidRPr="00E81072" w:rsidRDefault="00D80D48" w:rsidP="00FF0D55">
            <w:pPr>
              <w:autoSpaceDE w:val="0"/>
              <w:autoSpaceDN w:val="0"/>
              <w:adjustRightInd w:val="0"/>
              <w:spacing w:after="0" w:line="240" w:lineRule="auto"/>
              <w:jc w:val="right"/>
              <w:rPr>
                <w:sz w:val="18"/>
                <w:szCs w:val="18"/>
              </w:rPr>
            </w:pPr>
            <w:r w:rsidRPr="00E81072">
              <w:rPr>
                <w:sz w:val="18"/>
                <w:szCs w:val="18"/>
              </w:rPr>
              <w:t>1.</w:t>
            </w:r>
            <w:r w:rsidR="0095053D">
              <w:rPr>
                <w:sz w:val="18"/>
                <w:szCs w:val="18"/>
              </w:rPr>
              <w:t>5</w:t>
            </w:r>
            <w:r w:rsidRPr="00E81072">
              <w:rPr>
                <w:sz w:val="18"/>
                <w:szCs w:val="18"/>
              </w:rPr>
              <w:t>00,0</w:t>
            </w:r>
          </w:p>
        </w:tc>
      </w:tr>
      <w:tr w:rsidR="00D80D48" w:rsidRPr="001741DF" w14:paraId="23E8286D" w14:textId="77777777" w:rsidTr="00DD5034">
        <w:trPr>
          <w:trHeight w:val="109"/>
          <w:jc w:val="right"/>
        </w:trPr>
        <w:tc>
          <w:tcPr>
            <w:tcW w:w="1606" w:type="dxa"/>
            <w:vMerge/>
            <w:vAlign w:val="center"/>
          </w:tcPr>
          <w:p w14:paraId="1F26D029" w14:textId="77777777" w:rsidR="00D80D48" w:rsidRDefault="00D80D48" w:rsidP="000877D2">
            <w:pPr>
              <w:autoSpaceDE w:val="0"/>
              <w:autoSpaceDN w:val="0"/>
              <w:adjustRightInd w:val="0"/>
              <w:spacing w:after="0" w:line="240" w:lineRule="auto"/>
              <w:jc w:val="both"/>
              <w:rPr>
                <w:sz w:val="18"/>
                <w:szCs w:val="18"/>
              </w:rPr>
            </w:pPr>
          </w:p>
        </w:tc>
        <w:tc>
          <w:tcPr>
            <w:tcW w:w="2318" w:type="dxa"/>
            <w:vAlign w:val="center"/>
          </w:tcPr>
          <w:p w14:paraId="2F0C7256" w14:textId="56027BF6" w:rsidR="00D80D48" w:rsidRPr="00E81072" w:rsidRDefault="00D80D48" w:rsidP="000877D2">
            <w:pPr>
              <w:autoSpaceDE w:val="0"/>
              <w:autoSpaceDN w:val="0"/>
              <w:adjustRightInd w:val="0"/>
              <w:spacing w:after="0" w:line="240" w:lineRule="auto"/>
              <w:jc w:val="both"/>
              <w:rPr>
                <w:sz w:val="18"/>
                <w:szCs w:val="18"/>
              </w:rPr>
            </w:pPr>
            <w:r w:rsidRPr="00E81072">
              <w:rPr>
                <w:sz w:val="18"/>
                <w:szCs w:val="18"/>
              </w:rPr>
              <w:t>Mercurio (Hg)</w:t>
            </w:r>
          </w:p>
        </w:tc>
        <w:tc>
          <w:tcPr>
            <w:tcW w:w="2418" w:type="dxa"/>
            <w:vMerge/>
            <w:vAlign w:val="center"/>
          </w:tcPr>
          <w:p w14:paraId="0B8B24FD" w14:textId="77777777" w:rsidR="00D80D48" w:rsidRPr="00E81072" w:rsidRDefault="00D80D48" w:rsidP="000877D2">
            <w:pPr>
              <w:autoSpaceDE w:val="0"/>
              <w:autoSpaceDN w:val="0"/>
              <w:adjustRightInd w:val="0"/>
              <w:spacing w:after="0" w:line="240" w:lineRule="auto"/>
              <w:jc w:val="center"/>
              <w:rPr>
                <w:sz w:val="18"/>
                <w:szCs w:val="18"/>
              </w:rPr>
            </w:pPr>
          </w:p>
        </w:tc>
        <w:tc>
          <w:tcPr>
            <w:tcW w:w="1861" w:type="dxa"/>
            <w:vAlign w:val="center"/>
          </w:tcPr>
          <w:p w14:paraId="7416A5EB" w14:textId="2D31D72C" w:rsidR="00D80D48" w:rsidRPr="00E81072" w:rsidRDefault="0095053D" w:rsidP="00FF0D55">
            <w:pPr>
              <w:autoSpaceDE w:val="0"/>
              <w:autoSpaceDN w:val="0"/>
              <w:adjustRightInd w:val="0"/>
              <w:spacing w:after="0" w:line="240" w:lineRule="auto"/>
              <w:jc w:val="right"/>
              <w:rPr>
                <w:sz w:val="18"/>
                <w:szCs w:val="18"/>
              </w:rPr>
            </w:pPr>
            <w:r>
              <w:rPr>
                <w:sz w:val="18"/>
                <w:szCs w:val="18"/>
              </w:rPr>
              <w:t>25</w:t>
            </w:r>
            <w:r w:rsidR="00D80D48" w:rsidRPr="00E81072">
              <w:rPr>
                <w:sz w:val="18"/>
                <w:szCs w:val="18"/>
              </w:rPr>
              <w:t>,0</w:t>
            </w:r>
          </w:p>
        </w:tc>
      </w:tr>
      <w:tr w:rsidR="00DD5034" w:rsidRPr="001741DF" w14:paraId="56BDEABA" w14:textId="77777777" w:rsidTr="00DD5034">
        <w:trPr>
          <w:trHeight w:val="109"/>
          <w:jc w:val="right"/>
        </w:trPr>
        <w:tc>
          <w:tcPr>
            <w:tcW w:w="1606" w:type="dxa"/>
            <w:vMerge/>
            <w:vAlign w:val="center"/>
          </w:tcPr>
          <w:p w14:paraId="0C9C0986" w14:textId="77777777" w:rsidR="00DD5034" w:rsidRDefault="00DD5034" w:rsidP="00DD5034">
            <w:pPr>
              <w:autoSpaceDE w:val="0"/>
              <w:autoSpaceDN w:val="0"/>
              <w:adjustRightInd w:val="0"/>
              <w:spacing w:after="0" w:line="240" w:lineRule="auto"/>
              <w:jc w:val="both"/>
              <w:rPr>
                <w:sz w:val="18"/>
                <w:szCs w:val="18"/>
              </w:rPr>
            </w:pPr>
          </w:p>
        </w:tc>
        <w:tc>
          <w:tcPr>
            <w:tcW w:w="2318" w:type="dxa"/>
            <w:vAlign w:val="center"/>
          </w:tcPr>
          <w:p w14:paraId="59260643" w14:textId="2EFCBA47" w:rsidR="00DD5034" w:rsidRPr="00E81072" w:rsidRDefault="00DD5034" w:rsidP="00DD5034">
            <w:pPr>
              <w:autoSpaceDE w:val="0"/>
              <w:autoSpaceDN w:val="0"/>
              <w:adjustRightInd w:val="0"/>
              <w:spacing w:after="0" w:line="240" w:lineRule="auto"/>
              <w:jc w:val="both"/>
              <w:rPr>
                <w:sz w:val="18"/>
                <w:szCs w:val="18"/>
              </w:rPr>
            </w:pPr>
            <w:proofErr w:type="spellStart"/>
            <w:r w:rsidRPr="00E81072">
              <w:rPr>
                <w:sz w:val="18"/>
                <w:szCs w:val="18"/>
              </w:rPr>
              <w:t>Niquel</w:t>
            </w:r>
            <w:proofErr w:type="spellEnd"/>
            <w:r w:rsidRPr="00E81072">
              <w:rPr>
                <w:sz w:val="18"/>
                <w:szCs w:val="18"/>
              </w:rPr>
              <w:t xml:space="preserve"> (Ni)</w:t>
            </w:r>
          </w:p>
        </w:tc>
        <w:tc>
          <w:tcPr>
            <w:tcW w:w="2418" w:type="dxa"/>
            <w:vMerge/>
            <w:vAlign w:val="center"/>
          </w:tcPr>
          <w:p w14:paraId="22CB151A" w14:textId="77777777" w:rsidR="00DD5034" w:rsidRPr="00E81072" w:rsidRDefault="00DD5034" w:rsidP="00DD5034">
            <w:pPr>
              <w:autoSpaceDE w:val="0"/>
              <w:autoSpaceDN w:val="0"/>
              <w:adjustRightInd w:val="0"/>
              <w:spacing w:after="0" w:line="240" w:lineRule="auto"/>
              <w:jc w:val="center"/>
              <w:rPr>
                <w:sz w:val="18"/>
                <w:szCs w:val="18"/>
              </w:rPr>
            </w:pPr>
          </w:p>
        </w:tc>
        <w:tc>
          <w:tcPr>
            <w:tcW w:w="1861" w:type="dxa"/>
            <w:vAlign w:val="center"/>
          </w:tcPr>
          <w:p w14:paraId="63F55B56" w14:textId="6577E755" w:rsidR="00DD5034" w:rsidRPr="00E81072" w:rsidRDefault="00DD5034" w:rsidP="00DD5034">
            <w:pPr>
              <w:autoSpaceDE w:val="0"/>
              <w:autoSpaceDN w:val="0"/>
              <w:adjustRightInd w:val="0"/>
              <w:spacing w:after="0" w:line="240" w:lineRule="auto"/>
              <w:jc w:val="right"/>
              <w:rPr>
                <w:sz w:val="18"/>
                <w:szCs w:val="18"/>
              </w:rPr>
            </w:pPr>
            <w:r w:rsidRPr="00E81072">
              <w:rPr>
                <w:sz w:val="18"/>
                <w:szCs w:val="18"/>
              </w:rPr>
              <w:t>4</w:t>
            </w:r>
            <w:r>
              <w:rPr>
                <w:sz w:val="18"/>
                <w:szCs w:val="18"/>
              </w:rPr>
              <w:t>0</w:t>
            </w:r>
            <w:r w:rsidRPr="00E81072">
              <w:rPr>
                <w:sz w:val="18"/>
                <w:szCs w:val="18"/>
              </w:rPr>
              <w:t>0,0</w:t>
            </w:r>
          </w:p>
        </w:tc>
      </w:tr>
      <w:tr w:rsidR="00DD5034" w:rsidRPr="001741DF" w14:paraId="2FF46913" w14:textId="77777777" w:rsidTr="00DD5034">
        <w:trPr>
          <w:trHeight w:val="114"/>
          <w:jc w:val="right"/>
        </w:trPr>
        <w:tc>
          <w:tcPr>
            <w:tcW w:w="1606" w:type="dxa"/>
            <w:vMerge/>
            <w:vAlign w:val="center"/>
          </w:tcPr>
          <w:p w14:paraId="6053FBE1" w14:textId="77777777" w:rsidR="00DD5034" w:rsidRDefault="00DD5034" w:rsidP="00DD5034">
            <w:pPr>
              <w:autoSpaceDE w:val="0"/>
              <w:autoSpaceDN w:val="0"/>
              <w:adjustRightInd w:val="0"/>
              <w:spacing w:after="0" w:line="240" w:lineRule="auto"/>
              <w:jc w:val="both"/>
              <w:rPr>
                <w:sz w:val="18"/>
                <w:szCs w:val="18"/>
              </w:rPr>
            </w:pPr>
          </w:p>
        </w:tc>
        <w:tc>
          <w:tcPr>
            <w:tcW w:w="2318" w:type="dxa"/>
            <w:vAlign w:val="center"/>
          </w:tcPr>
          <w:p w14:paraId="10F2D051" w14:textId="3082F40F" w:rsidR="00DD5034" w:rsidRPr="00E81072" w:rsidRDefault="00DD5034" w:rsidP="00DD5034">
            <w:pPr>
              <w:autoSpaceDE w:val="0"/>
              <w:autoSpaceDN w:val="0"/>
              <w:adjustRightInd w:val="0"/>
              <w:spacing w:after="0" w:line="240" w:lineRule="auto"/>
              <w:jc w:val="both"/>
              <w:rPr>
                <w:sz w:val="18"/>
                <w:szCs w:val="18"/>
              </w:rPr>
            </w:pPr>
            <w:r w:rsidRPr="00E81072">
              <w:rPr>
                <w:sz w:val="18"/>
                <w:szCs w:val="18"/>
              </w:rPr>
              <w:t>Plomo (Pb)</w:t>
            </w:r>
          </w:p>
        </w:tc>
        <w:tc>
          <w:tcPr>
            <w:tcW w:w="2418" w:type="dxa"/>
            <w:vMerge/>
            <w:vAlign w:val="center"/>
          </w:tcPr>
          <w:p w14:paraId="4E2E6447" w14:textId="77777777" w:rsidR="00DD5034" w:rsidRPr="00E81072" w:rsidRDefault="00DD5034" w:rsidP="00DD5034">
            <w:pPr>
              <w:autoSpaceDE w:val="0"/>
              <w:autoSpaceDN w:val="0"/>
              <w:adjustRightInd w:val="0"/>
              <w:spacing w:after="0" w:line="240" w:lineRule="auto"/>
              <w:jc w:val="center"/>
              <w:rPr>
                <w:sz w:val="18"/>
                <w:szCs w:val="18"/>
              </w:rPr>
            </w:pPr>
          </w:p>
        </w:tc>
        <w:tc>
          <w:tcPr>
            <w:tcW w:w="1861" w:type="dxa"/>
            <w:vAlign w:val="center"/>
          </w:tcPr>
          <w:p w14:paraId="64C9E21D" w14:textId="43F2A742" w:rsidR="00DD5034" w:rsidRPr="00E81072" w:rsidRDefault="00DD5034" w:rsidP="00DD5034">
            <w:pPr>
              <w:autoSpaceDE w:val="0"/>
              <w:autoSpaceDN w:val="0"/>
              <w:adjustRightInd w:val="0"/>
              <w:spacing w:after="0" w:line="240" w:lineRule="auto"/>
              <w:jc w:val="right"/>
              <w:rPr>
                <w:sz w:val="18"/>
                <w:szCs w:val="18"/>
              </w:rPr>
            </w:pPr>
            <w:r>
              <w:rPr>
                <w:sz w:val="18"/>
                <w:szCs w:val="18"/>
              </w:rPr>
              <w:t>1.200</w:t>
            </w:r>
            <w:r w:rsidRPr="00E81072">
              <w:rPr>
                <w:sz w:val="18"/>
                <w:szCs w:val="18"/>
              </w:rPr>
              <w:t>,0</w:t>
            </w:r>
          </w:p>
        </w:tc>
      </w:tr>
    </w:tbl>
    <w:p w14:paraId="72BFD9EE" w14:textId="351462D8" w:rsidR="00DB7146" w:rsidRDefault="00DB7146" w:rsidP="00DD5034">
      <w:pPr>
        <w:autoSpaceDE w:val="0"/>
        <w:autoSpaceDN w:val="0"/>
        <w:adjustRightInd w:val="0"/>
        <w:spacing w:after="0" w:line="240" w:lineRule="auto"/>
        <w:ind w:left="360"/>
        <w:jc w:val="center"/>
        <w:rPr>
          <w:b/>
          <w:bCs/>
          <w:sz w:val="16"/>
          <w:szCs w:val="16"/>
        </w:rPr>
      </w:pPr>
      <w:r>
        <w:rPr>
          <w:b/>
          <w:bCs/>
          <w:sz w:val="16"/>
          <w:szCs w:val="16"/>
        </w:rPr>
        <w:t xml:space="preserve">Elaboración: </w:t>
      </w:r>
      <w:r w:rsidRPr="00DB7146">
        <w:rPr>
          <w:sz w:val="16"/>
          <w:szCs w:val="16"/>
        </w:rPr>
        <w:t>Dirección de Regulación y Gestión de la Información Hídrica, 2025.</w:t>
      </w:r>
    </w:p>
    <w:p w14:paraId="0DA878FA" w14:textId="595A2810" w:rsidR="00DD5034" w:rsidRPr="001741DF" w:rsidRDefault="00DD5034" w:rsidP="00DD5034">
      <w:pPr>
        <w:autoSpaceDE w:val="0"/>
        <w:autoSpaceDN w:val="0"/>
        <w:adjustRightInd w:val="0"/>
        <w:spacing w:after="0" w:line="240" w:lineRule="auto"/>
        <w:ind w:left="360"/>
        <w:jc w:val="center"/>
        <w:rPr>
          <w:sz w:val="16"/>
          <w:szCs w:val="16"/>
        </w:rPr>
      </w:pPr>
      <w:r w:rsidRPr="001741DF">
        <w:rPr>
          <w:b/>
          <w:bCs/>
          <w:sz w:val="16"/>
          <w:szCs w:val="16"/>
        </w:rPr>
        <w:t>Fuente:</w:t>
      </w:r>
      <w:r w:rsidRPr="001741DF">
        <w:rPr>
          <w:sz w:val="16"/>
          <w:szCs w:val="16"/>
        </w:rPr>
        <w:t xml:space="preserve"> </w:t>
      </w:r>
      <w:r w:rsidRPr="008B374B">
        <w:rPr>
          <w:sz w:val="16"/>
          <w:szCs w:val="16"/>
        </w:rPr>
        <w:t xml:space="preserve">Resolución </w:t>
      </w:r>
      <w:r>
        <w:rPr>
          <w:sz w:val="16"/>
          <w:szCs w:val="16"/>
        </w:rPr>
        <w:t>410/2018</w:t>
      </w:r>
      <w:r w:rsidRPr="008B374B">
        <w:rPr>
          <w:sz w:val="16"/>
          <w:szCs w:val="16"/>
        </w:rPr>
        <w:t xml:space="preserve"> (Argentina)</w:t>
      </w:r>
      <w:r>
        <w:rPr>
          <w:sz w:val="16"/>
          <w:szCs w:val="16"/>
        </w:rPr>
        <w:t>:</w:t>
      </w:r>
      <w:r w:rsidRPr="008B374B">
        <w:t xml:space="preserve"> </w:t>
      </w:r>
      <w:r>
        <w:rPr>
          <w:sz w:val="16"/>
          <w:szCs w:val="16"/>
        </w:rPr>
        <w:t>N</w:t>
      </w:r>
      <w:r w:rsidRPr="008B374B">
        <w:rPr>
          <w:sz w:val="16"/>
          <w:szCs w:val="16"/>
        </w:rPr>
        <w:t>orma técnica para el manejo sustentable de barros y biosólidos generados en plantas depuradoras de efluentes líquidos cloacales y mixtos cloacales-industriales</w:t>
      </w:r>
      <w:r>
        <w:rPr>
          <w:sz w:val="16"/>
          <w:szCs w:val="16"/>
        </w:rPr>
        <w:t>.</w:t>
      </w:r>
    </w:p>
    <w:p w14:paraId="67A77719" w14:textId="6A56016B" w:rsidR="005F7524" w:rsidRPr="00FF0D55" w:rsidRDefault="005F7524" w:rsidP="005F7524">
      <w:pPr>
        <w:spacing w:before="240"/>
        <w:ind w:right="-284"/>
        <w:jc w:val="both"/>
      </w:pPr>
      <w:r w:rsidRPr="005F7524">
        <w:rPr>
          <w:b/>
          <w:bCs/>
        </w:rPr>
        <w:t>Artículo 1</w:t>
      </w:r>
      <w:r w:rsidR="00072337">
        <w:rPr>
          <w:b/>
          <w:bCs/>
        </w:rPr>
        <w:t>0</w:t>
      </w:r>
      <w:r w:rsidRPr="005F7524">
        <w:rPr>
          <w:b/>
          <w:bCs/>
        </w:rPr>
        <w:t xml:space="preserve">.- </w:t>
      </w:r>
      <w:r>
        <w:rPr>
          <w:b/>
          <w:bCs/>
        </w:rPr>
        <w:t xml:space="preserve">Frecuencia de </w:t>
      </w:r>
      <w:proofErr w:type="gramStart"/>
      <w:r w:rsidR="00FF0D55">
        <w:rPr>
          <w:b/>
          <w:bCs/>
        </w:rPr>
        <w:t>muestreo</w:t>
      </w:r>
      <w:r w:rsidRPr="00FF0D55">
        <w:rPr>
          <w:b/>
          <w:bCs/>
        </w:rPr>
        <w:t>.-</w:t>
      </w:r>
      <w:proofErr w:type="gramEnd"/>
      <w:r w:rsidRPr="00FF0D55">
        <w:t xml:space="preserve"> </w:t>
      </w:r>
      <w:r w:rsidRPr="00FF0D55">
        <w:rPr>
          <w:rFonts w:eastAsia="Times New Roman"/>
          <w:lang w:eastAsia="es-EC"/>
        </w:rPr>
        <w:t xml:space="preserve">La frecuencia de </w:t>
      </w:r>
      <w:r w:rsidR="00FF0D55" w:rsidRPr="00FF0D55">
        <w:rPr>
          <w:rFonts w:eastAsia="Times New Roman"/>
          <w:lang w:eastAsia="es-EC"/>
        </w:rPr>
        <w:t xml:space="preserve">muestreo </w:t>
      </w:r>
      <w:r w:rsidRPr="00FF0D55">
        <w:rPr>
          <w:rFonts w:eastAsia="Times New Roman"/>
          <w:lang w:eastAsia="es-EC"/>
        </w:rPr>
        <w:t xml:space="preserve">se establece en base a la cantidad de </w:t>
      </w:r>
      <w:r w:rsidR="00FF0D55" w:rsidRPr="00FF0D55">
        <w:rPr>
          <w:rFonts w:eastAsia="Times New Roman"/>
          <w:lang w:eastAsia="es-EC"/>
        </w:rPr>
        <w:t>lodos residuales</w:t>
      </w:r>
      <w:r w:rsidRPr="00FF0D55">
        <w:rPr>
          <w:rFonts w:eastAsia="Times New Roman"/>
          <w:lang w:eastAsia="es-EC"/>
        </w:rPr>
        <w:t xml:space="preserve"> generados</w:t>
      </w:r>
      <w:r w:rsidR="00BE6302">
        <w:rPr>
          <w:rFonts w:eastAsia="Times New Roman"/>
          <w:lang w:eastAsia="es-EC"/>
        </w:rPr>
        <w:t xml:space="preserve"> por planta de tratamiento de aguas residuales</w:t>
      </w:r>
      <w:r w:rsidRPr="00FF0D55">
        <w:rPr>
          <w:rFonts w:eastAsia="Times New Roman"/>
          <w:lang w:eastAsia="es-EC"/>
        </w:rPr>
        <w:t>, según como se establece en la Tabla 2.</w:t>
      </w:r>
    </w:p>
    <w:p w14:paraId="21EDD406" w14:textId="4D09A49A" w:rsidR="005F7524" w:rsidRPr="005F7524" w:rsidRDefault="005F7524" w:rsidP="005F7524">
      <w:pPr>
        <w:pStyle w:val="Prrafodelista"/>
        <w:autoSpaceDE w:val="0"/>
        <w:autoSpaceDN w:val="0"/>
        <w:adjustRightInd w:val="0"/>
        <w:spacing w:after="0" w:line="240" w:lineRule="auto"/>
        <w:jc w:val="center"/>
        <w:rPr>
          <w:rFonts w:ascii="Arial" w:hAnsi="Arial" w:cs="Arial"/>
          <w:b/>
          <w:bCs/>
          <w:sz w:val="18"/>
          <w:szCs w:val="18"/>
        </w:rPr>
      </w:pPr>
      <w:r w:rsidRPr="005F7524">
        <w:rPr>
          <w:rFonts w:ascii="Arial" w:hAnsi="Arial" w:cs="Arial"/>
          <w:b/>
          <w:bCs/>
          <w:sz w:val="18"/>
          <w:szCs w:val="18"/>
        </w:rPr>
        <w:t xml:space="preserve">Tabla 2. </w:t>
      </w:r>
      <w:r w:rsidRPr="005F7524">
        <w:rPr>
          <w:rFonts w:ascii="Arial" w:hAnsi="Arial" w:cs="Arial"/>
          <w:sz w:val="18"/>
          <w:szCs w:val="18"/>
        </w:rPr>
        <w:t xml:space="preserve">Frecuencia </w:t>
      </w:r>
      <w:r w:rsidR="00FF0D55">
        <w:rPr>
          <w:rFonts w:ascii="Arial" w:hAnsi="Arial" w:cs="Arial"/>
          <w:sz w:val="18"/>
          <w:szCs w:val="18"/>
        </w:rPr>
        <w:t>de muestreo de los lodos residuales.</w:t>
      </w:r>
    </w:p>
    <w:tbl>
      <w:tblPr>
        <w:tblStyle w:val="Tablaconcuadrcula"/>
        <w:tblW w:w="0" w:type="auto"/>
        <w:jc w:val="right"/>
        <w:tblLook w:val="04A0" w:firstRow="1" w:lastRow="0" w:firstColumn="1" w:lastColumn="0" w:noHBand="0" w:noVBand="1"/>
      </w:tblPr>
      <w:tblGrid>
        <w:gridCol w:w="4197"/>
        <w:gridCol w:w="3453"/>
      </w:tblGrid>
      <w:tr w:rsidR="005F7524" w14:paraId="21F6FC08" w14:textId="77777777" w:rsidTr="00DD5034">
        <w:trPr>
          <w:trHeight w:val="105"/>
          <w:jc w:val="right"/>
        </w:trPr>
        <w:tc>
          <w:tcPr>
            <w:tcW w:w="4197" w:type="dxa"/>
          </w:tcPr>
          <w:p w14:paraId="3BEB9EDB" w14:textId="5ED8B2B2" w:rsidR="005F7524" w:rsidRPr="005F7524" w:rsidRDefault="005F7524" w:rsidP="005F7524">
            <w:pPr>
              <w:autoSpaceDE w:val="0"/>
              <w:autoSpaceDN w:val="0"/>
              <w:adjustRightInd w:val="0"/>
              <w:spacing w:after="0" w:line="240" w:lineRule="auto"/>
              <w:jc w:val="center"/>
              <w:rPr>
                <w:b/>
                <w:bCs/>
                <w:sz w:val="18"/>
                <w:szCs w:val="18"/>
              </w:rPr>
            </w:pPr>
            <w:r w:rsidRPr="005F7524">
              <w:rPr>
                <w:b/>
                <w:bCs/>
                <w:sz w:val="18"/>
                <w:szCs w:val="18"/>
              </w:rPr>
              <w:t xml:space="preserve">CANTIDAD DE </w:t>
            </w:r>
            <w:r w:rsidR="00FF0D55">
              <w:rPr>
                <w:b/>
                <w:bCs/>
                <w:sz w:val="18"/>
                <w:szCs w:val="18"/>
              </w:rPr>
              <w:t>LODOS</w:t>
            </w:r>
            <w:r w:rsidRPr="005F7524">
              <w:rPr>
                <w:b/>
                <w:bCs/>
                <w:sz w:val="18"/>
                <w:szCs w:val="18"/>
              </w:rPr>
              <w:t xml:space="preserve"> GENERADOS (T/AÑO)</w:t>
            </w:r>
          </w:p>
        </w:tc>
        <w:tc>
          <w:tcPr>
            <w:tcW w:w="3453" w:type="dxa"/>
          </w:tcPr>
          <w:p w14:paraId="593A05A2" w14:textId="42CAA172" w:rsidR="005F7524" w:rsidRPr="005F7524" w:rsidRDefault="005F7524" w:rsidP="005F7524">
            <w:pPr>
              <w:autoSpaceDE w:val="0"/>
              <w:autoSpaceDN w:val="0"/>
              <w:adjustRightInd w:val="0"/>
              <w:spacing w:after="0" w:line="240" w:lineRule="auto"/>
              <w:jc w:val="center"/>
              <w:rPr>
                <w:b/>
                <w:bCs/>
                <w:sz w:val="18"/>
                <w:szCs w:val="18"/>
              </w:rPr>
            </w:pPr>
            <w:r w:rsidRPr="005F7524">
              <w:rPr>
                <w:b/>
                <w:bCs/>
                <w:sz w:val="18"/>
                <w:szCs w:val="18"/>
              </w:rPr>
              <w:t>PERIODICIDAD</w:t>
            </w:r>
          </w:p>
        </w:tc>
      </w:tr>
      <w:tr w:rsidR="005F7524" w14:paraId="34D8780A" w14:textId="77777777" w:rsidTr="00DD5034">
        <w:trPr>
          <w:trHeight w:val="282"/>
          <w:jc w:val="right"/>
        </w:trPr>
        <w:tc>
          <w:tcPr>
            <w:tcW w:w="4197" w:type="dxa"/>
            <w:vAlign w:val="center"/>
          </w:tcPr>
          <w:p w14:paraId="1B2F9321" w14:textId="77777777" w:rsidR="005F7524" w:rsidRPr="005F7524" w:rsidRDefault="005F7524" w:rsidP="005F7524">
            <w:pPr>
              <w:autoSpaceDE w:val="0"/>
              <w:autoSpaceDN w:val="0"/>
              <w:adjustRightInd w:val="0"/>
              <w:spacing w:after="0" w:line="240" w:lineRule="auto"/>
              <w:jc w:val="center"/>
              <w:rPr>
                <w:sz w:val="18"/>
                <w:szCs w:val="18"/>
              </w:rPr>
            </w:pPr>
            <w:r w:rsidRPr="005F7524">
              <w:rPr>
                <w:sz w:val="18"/>
                <w:szCs w:val="18"/>
              </w:rPr>
              <w:t>Menor que 300</w:t>
            </w:r>
          </w:p>
        </w:tc>
        <w:tc>
          <w:tcPr>
            <w:tcW w:w="3453" w:type="dxa"/>
            <w:vAlign w:val="center"/>
          </w:tcPr>
          <w:p w14:paraId="0B2C12C3" w14:textId="77777777" w:rsidR="005F7524" w:rsidRPr="005F7524" w:rsidRDefault="005F7524" w:rsidP="005F7524">
            <w:pPr>
              <w:autoSpaceDE w:val="0"/>
              <w:autoSpaceDN w:val="0"/>
              <w:adjustRightInd w:val="0"/>
              <w:spacing w:after="0" w:line="240" w:lineRule="auto"/>
              <w:jc w:val="center"/>
              <w:rPr>
                <w:sz w:val="18"/>
                <w:szCs w:val="18"/>
              </w:rPr>
            </w:pPr>
            <w:r w:rsidRPr="005F7524">
              <w:rPr>
                <w:sz w:val="18"/>
                <w:szCs w:val="18"/>
              </w:rPr>
              <w:t>Anual</w:t>
            </w:r>
          </w:p>
        </w:tc>
      </w:tr>
      <w:tr w:rsidR="005F7524" w14:paraId="177507D9" w14:textId="77777777" w:rsidTr="00DD5034">
        <w:trPr>
          <w:trHeight w:val="282"/>
          <w:jc w:val="right"/>
        </w:trPr>
        <w:tc>
          <w:tcPr>
            <w:tcW w:w="4197" w:type="dxa"/>
            <w:vAlign w:val="center"/>
          </w:tcPr>
          <w:p w14:paraId="6F81F01F" w14:textId="77777777" w:rsidR="005F7524" w:rsidRPr="005F7524" w:rsidRDefault="005F7524" w:rsidP="005F7524">
            <w:pPr>
              <w:autoSpaceDE w:val="0"/>
              <w:autoSpaceDN w:val="0"/>
              <w:adjustRightInd w:val="0"/>
              <w:spacing w:after="0" w:line="240" w:lineRule="auto"/>
              <w:jc w:val="center"/>
              <w:rPr>
                <w:sz w:val="18"/>
                <w:szCs w:val="18"/>
              </w:rPr>
            </w:pPr>
            <w:r w:rsidRPr="005F7524">
              <w:rPr>
                <w:sz w:val="18"/>
                <w:szCs w:val="18"/>
              </w:rPr>
              <w:t>Igual o mayor que 300 y menor que 1.500</w:t>
            </w:r>
          </w:p>
        </w:tc>
        <w:tc>
          <w:tcPr>
            <w:tcW w:w="3453" w:type="dxa"/>
            <w:vAlign w:val="center"/>
          </w:tcPr>
          <w:p w14:paraId="66E5C2F4" w14:textId="77777777" w:rsidR="005F7524" w:rsidRPr="005F7524" w:rsidRDefault="005F7524" w:rsidP="005F7524">
            <w:pPr>
              <w:autoSpaceDE w:val="0"/>
              <w:autoSpaceDN w:val="0"/>
              <w:adjustRightInd w:val="0"/>
              <w:spacing w:after="0" w:line="240" w:lineRule="auto"/>
              <w:jc w:val="center"/>
              <w:rPr>
                <w:sz w:val="18"/>
                <w:szCs w:val="18"/>
              </w:rPr>
            </w:pPr>
            <w:r w:rsidRPr="005F7524">
              <w:rPr>
                <w:sz w:val="18"/>
                <w:szCs w:val="18"/>
              </w:rPr>
              <w:t>Trimestral</w:t>
            </w:r>
          </w:p>
        </w:tc>
      </w:tr>
      <w:tr w:rsidR="005F7524" w14:paraId="480AA9C8" w14:textId="77777777" w:rsidTr="00DD5034">
        <w:trPr>
          <w:trHeight w:val="282"/>
          <w:jc w:val="right"/>
        </w:trPr>
        <w:tc>
          <w:tcPr>
            <w:tcW w:w="4197" w:type="dxa"/>
            <w:vAlign w:val="center"/>
          </w:tcPr>
          <w:p w14:paraId="7FBAD74F" w14:textId="77777777" w:rsidR="005F7524" w:rsidRPr="005F7524" w:rsidRDefault="005F7524" w:rsidP="005F7524">
            <w:pPr>
              <w:autoSpaceDE w:val="0"/>
              <w:autoSpaceDN w:val="0"/>
              <w:adjustRightInd w:val="0"/>
              <w:spacing w:after="0" w:line="240" w:lineRule="auto"/>
              <w:jc w:val="center"/>
              <w:rPr>
                <w:sz w:val="18"/>
                <w:szCs w:val="18"/>
              </w:rPr>
            </w:pPr>
            <w:r w:rsidRPr="005F7524">
              <w:rPr>
                <w:sz w:val="18"/>
                <w:szCs w:val="18"/>
              </w:rPr>
              <w:t>Igual o mayor que 1.500 y menor que 15.000</w:t>
            </w:r>
          </w:p>
        </w:tc>
        <w:tc>
          <w:tcPr>
            <w:tcW w:w="3453" w:type="dxa"/>
            <w:vAlign w:val="center"/>
          </w:tcPr>
          <w:p w14:paraId="3DE2FCD7" w14:textId="77777777" w:rsidR="005F7524" w:rsidRPr="005F7524" w:rsidRDefault="005F7524" w:rsidP="005F7524">
            <w:pPr>
              <w:autoSpaceDE w:val="0"/>
              <w:autoSpaceDN w:val="0"/>
              <w:adjustRightInd w:val="0"/>
              <w:spacing w:after="0" w:line="240" w:lineRule="auto"/>
              <w:jc w:val="center"/>
              <w:rPr>
                <w:sz w:val="18"/>
                <w:szCs w:val="18"/>
              </w:rPr>
            </w:pPr>
            <w:r w:rsidRPr="005F7524">
              <w:rPr>
                <w:sz w:val="18"/>
                <w:szCs w:val="18"/>
              </w:rPr>
              <w:t>Bimestral</w:t>
            </w:r>
          </w:p>
        </w:tc>
      </w:tr>
      <w:tr w:rsidR="005F7524" w14:paraId="1956E15E" w14:textId="77777777" w:rsidTr="00DD5034">
        <w:trPr>
          <w:trHeight w:val="262"/>
          <w:jc w:val="right"/>
        </w:trPr>
        <w:tc>
          <w:tcPr>
            <w:tcW w:w="4197" w:type="dxa"/>
            <w:vAlign w:val="center"/>
          </w:tcPr>
          <w:p w14:paraId="5C204A27" w14:textId="77777777" w:rsidR="005F7524" w:rsidRPr="005F7524" w:rsidRDefault="005F7524" w:rsidP="005F7524">
            <w:pPr>
              <w:autoSpaceDE w:val="0"/>
              <w:autoSpaceDN w:val="0"/>
              <w:adjustRightInd w:val="0"/>
              <w:spacing w:after="0" w:line="240" w:lineRule="auto"/>
              <w:jc w:val="center"/>
              <w:rPr>
                <w:sz w:val="18"/>
                <w:szCs w:val="18"/>
              </w:rPr>
            </w:pPr>
            <w:r w:rsidRPr="005F7524">
              <w:rPr>
                <w:sz w:val="18"/>
                <w:szCs w:val="18"/>
              </w:rPr>
              <w:t>Igual o mayor que 15.000</w:t>
            </w:r>
          </w:p>
        </w:tc>
        <w:tc>
          <w:tcPr>
            <w:tcW w:w="3453" w:type="dxa"/>
            <w:vAlign w:val="center"/>
          </w:tcPr>
          <w:p w14:paraId="5DC9949B" w14:textId="77777777" w:rsidR="005F7524" w:rsidRPr="005F7524" w:rsidRDefault="005F7524" w:rsidP="005F7524">
            <w:pPr>
              <w:autoSpaceDE w:val="0"/>
              <w:autoSpaceDN w:val="0"/>
              <w:adjustRightInd w:val="0"/>
              <w:spacing w:after="0" w:line="240" w:lineRule="auto"/>
              <w:jc w:val="center"/>
              <w:rPr>
                <w:sz w:val="18"/>
                <w:szCs w:val="18"/>
              </w:rPr>
            </w:pPr>
            <w:r w:rsidRPr="005F7524">
              <w:rPr>
                <w:sz w:val="18"/>
                <w:szCs w:val="18"/>
              </w:rPr>
              <w:t>Mensual</w:t>
            </w:r>
          </w:p>
        </w:tc>
      </w:tr>
    </w:tbl>
    <w:p w14:paraId="0A95CF17" w14:textId="77777777" w:rsidR="00DB7146" w:rsidRDefault="00DB7146" w:rsidP="00DB7146">
      <w:pPr>
        <w:autoSpaceDE w:val="0"/>
        <w:autoSpaceDN w:val="0"/>
        <w:adjustRightInd w:val="0"/>
        <w:spacing w:after="0" w:line="240" w:lineRule="auto"/>
        <w:ind w:left="360"/>
        <w:jc w:val="center"/>
        <w:rPr>
          <w:b/>
          <w:bCs/>
          <w:sz w:val="16"/>
          <w:szCs w:val="16"/>
        </w:rPr>
      </w:pPr>
      <w:r>
        <w:rPr>
          <w:b/>
          <w:bCs/>
          <w:sz w:val="16"/>
          <w:szCs w:val="16"/>
        </w:rPr>
        <w:t xml:space="preserve">Elaboración: </w:t>
      </w:r>
      <w:r w:rsidRPr="00DB7146">
        <w:rPr>
          <w:sz w:val="16"/>
          <w:szCs w:val="16"/>
        </w:rPr>
        <w:t>Dirección de Regulación y Gestión de la Información Hídrica, 2025.</w:t>
      </w:r>
    </w:p>
    <w:p w14:paraId="316D9D3A" w14:textId="0587B106" w:rsidR="00DD5034" w:rsidRPr="001741DF" w:rsidRDefault="00DD5034" w:rsidP="00DD5034">
      <w:pPr>
        <w:autoSpaceDE w:val="0"/>
        <w:autoSpaceDN w:val="0"/>
        <w:adjustRightInd w:val="0"/>
        <w:spacing w:after="0" w:line="240" w:lineRule="auto"/>
        <w:ind w:left="360"/>
        <w:jc w:val="center"/>
        <w:rPr>
          <w:sz w:val="16"/>
          <w:szCs w:val="16"/>
        </w:rPr>
      </w:pPr>
      <w:r w:rsidRPr="001741DF">
        <w:rPr>
          <w:b/>
          <w:bCs/>
          <w:sz w:val="16"/>
          <w:szCs w:val="16"/>
        </w:rPr>
        <w:t>Fuente:</w:t>
      </w:r>
      <w:r w:rsidRPr="001741DF">
        <w:rPr>
          <w:sz w:val="16"/>
          <w:szCs w:val="16"/>
        </w:rPr>
        <w:t xml:space="preserve"> </w:t>
      </w:r>
      <w:r w:rsidRPr="008B374B">
        <w:rPr>
          <w:sz w:val="16"/>
          <w:szCs w:val="16"/>
        </w:rPr>
        <w:t xml:space="preserve">Resolución </w:t>
      </w:r>
      <w:r>
        <w:rPr>
          <w:sz w:val="16"/>
          <w:szCs w:val="16"/>
        </w:rPr>
        <w:t>410/2018</w:t>
      </w:r>
      <w:r w:rsidRPr="008B374B">
        <w:rPr>
          <w:sz w:val="16"/>
          <w:szCs w:val="16"/>
        </w:rPr>
        <w:t xml:space="preserve"> (Argentina)</w:t>
      </w:r>
      <w:r>
        <w:rPr>
          <w:sz w:val="16"/>
          <w:szCs w:val="16"/>
        </w:rPr>
        <w:t>:</w:t>
      </w:r>
      <w:r w:rsidRPr="008B374B">
        <w:t xml:space="preserve"> </w:t>
      </w:r>
      <w:r>
        <w:rPr>
          <w:sz w:val="16"/>
          <w:szCs w:val="16"/>
        </w:rPr>
        <w:t>N</w:t>
      </w:r>
      <w:r w:rsidRPr="008B374B">
        <w:rPr>
          <w:sz w:val="16"/>
          <w:szCs w:val="16"/>
        </w:rPr>
        <w:t>orma técnica para el manejo sustentable de barros y biosólidos generados en plantas depuradoras de efluentes líquidos cloacales y mixtos cloacales-industriales</w:t>
      </w:r>
      <w:r>
        <w:rPr>
          <w:sz w:val="16"/>
          <w:szCs w:val="16"/>
        </w:rPr>
        <w:t>.</w:t>
      </w:r>
    </w:p>
    <w:p w14:paraId="709E38AD" w14:textId="77777777" w:rsidR="005F7524" w:rsidRDefault="005F7524" w:rsidP="007C4955">
      <w:pPr>
        <w:spacing w:before="240"/>
        <w:ind w:right="-284"/>
        <w:jc w:val="center"/>
        <w:rPr>
          <w:b/>
        </w:rPr>
      </w:pPr>
    </w:p>
    <w:p w14:paraId="43714FC7" w14:textId="77777777" w:rsidR="005F7524" w:rsidRDefault="005F7524" w:rsidP="007C4955">
      <w:pPr>
        <w:spacing w:before="240"/>
        <w:ind w:right="-284"/>
        <w:jc w:val="center"/>
        <w:rPr>
          <w:b/>
        </w:rPr>
      </w:pPr>
    </w:p>
    <w:p w14:paraId="5DF0FB21" w14:textId="77777777" w:rsidR="005F7524" w:rsidRDefault="005F7524" w:rsidP="007C4955">
      <w:pPr>
        <w:spacing w:before="240"/>
        <w:ind w:right="-284"/>
        <w:jc w:val="center"/>
        <w:rPr>
          <w:b/>
        </w:rPr>
      </w:pPr>
    </w:p>
    <w:p w14:paraId="31CF81F2" w14:textId="7BAF3D29" w:rsidR="00620A21" w:rsidRPr="001741DF" w:rsidRDefault="00620A21" w:rsidP="007C4955">
      <w:pPr>
        <w:spacing w:before="240"/>
        <w:ind w:right="-284"/>
        <w:jc w:val="center"/>
        <w:rPr>
          <w:b/>
        </w:rPr>
      </w:pPr>
      <w:r w:rsidRPr="001741DF">
        <w:rPr>
          <w:b/>
        </w:rPr>
        <w:lastRenderedPageBreak/>
        <w:t>CAPÍTULO IV</w:t>
      </w:r>
    </w:p>
    <w:p w14:paraId="23972F0D" w14:textId="10907847" w:rsidR="00AE54F2" w:rsidRPr="001741DF" w:rsidRDefault="00AE54F2" w:rsidP="00AE54F2">
      <w:pPr>
        <w:spacing w:before="240"/>
        <w:ind w:right="-284"/>
        <w:jc w:val="center"/>
        <w:rPr>
          <w:b/>
        </w:rPr>
      </w:pPr>
      <w:r w:rsidRPr="001741DF">
        <w:rPr>
          <w:b/>
        </w:rPr>
        <w:t xml:space="preserve">OBLIGACIONES </w:t>
      </w:r>
      <w:r w:rsidR="00BB16DE" w:rsidRPr="001741DF">
        <w:rPr>
          <w:b/>
        </w:rPr>
        <w:t>PARA LAS PERSONAS NATURALES O JURÍDICAS QUE SE DEDICAN A LAS ACTIVIDADES INDUSTRIALES</w:t>
      </w:r>
    </w:p>
    <w:p w14:paraId="4A486F9A" w14:textId="22B09E78" w:rsidR="00AE54F2" w:rsidRDefault="00AE54F2" w:rsidP="00BF1658">
      <w:pPr>
        <w:spacing w:before="240"/>
        <w:ind w:right="-284"/>
        <w:jc w:val="both"/>
      </w:pPr>
      <w:r w:rsidRPr="001741DF">
        <w:rPr>
          <w:b/>
        </w:rPr>
        <w:t>Artículo 1</w:t>
      </w:r>
      <w:r w:rsidR="00072337">
        <w:rPr>
          <w:b/>
        </w:rPr>
        <w:t>1</w:t>
      </w:r>
      <w:r w:rsidRPr="001741DF">
        <w:rPr>
          <w:b/>
        </w:rPr>
        <w:t>.</w:t>
      </w:r>
      <w:r w:rsidR="00E81072">
        <w:rPr>
          <w:b/>
        </w:rPr>
        <w:t>-</w:t>
      </w:r>
      <w:r w:rsidRPr="001741DF">
        <w:rPr>
          <w:b/>
        </w:rPr>
        <w:t xml:space="preserve"> Uso y gestión de lodos</w:t>
      </w:r>
      <w:r w:rsidR="00533158">
        <w:rPr>
          <w:b/>
        </w:rPr>
        <w:t xml:space="preserve"> residuales no </w:t>
      </w:r>
      <w:proofErr w:type="gramStart"/>
      <w:r w:rsidR="00533158">
        <w:rPr>
          <w:b/>
        </w:rPr>
        <w:t>peligrosos</w:t>
      </w:r>
      <w:r w:rsidRPr="001741DF">
        <w:rPr>
          <w:b/>
        </w:rPr>
        <w:t>.</w:t>
      </w:r>
      <w:r w:rsidR="00E81072">
        <w:rPr>
          <w:b/>
        </w:rPr>
        <w:t>-</w:t>
      </w:r>
      <w:proofErr w:type="gramEnd"/>
      <w:r w:rsidRPr="001741DF">
        <w:t xml:space="preserve"> La gestión de lodos</w:t>
      </w:r>
      <w:r w:rsidR="00533158">
        <w:t xml:space="preserve"> residuales no peligrosos, </w:t>
      </w:r>
      <w:r w:rsidRPr="001741DF">
        <w:t xml:space="preserve">deberá realizarse de acuerdo con los lineamientos establecidos en la presente </w:t>
      </w:r>
      <w:r w:rsidR="001741DF" w:rsidRPr="001741DF">
        <w:t>Regulación</w:t>
      </w:r>
      <w:r w:rsidRPr="001741DF">
        <w:t>, en concordancia con la normativa ambiental vigente, y acorde con los principios de economía circular, prevención de la contaminación y protección del recurso hídrico.</w:t>
      </w:r>
    </w:p>
    <w:p w14:paraId="425EC531" w14:textId="456EC620" w:rsidR="00BF1658" w:rsidRDefault="00BF1658" w:rsidP="00BF1658">
      <w:pPr>
        <w:spacing w:before="240"/>
        <w:ind w:right="-284"/>
        <w:jc w:val="both"/>
      </w:pPr>
      <w:r>
        <w:t>La gestión de lodos provenientes de sistemas de tratamiento de aguas residuales, estará permitida únicamente cuando estos no presenten características de peligrosidad, conforme a la normativa ambiental vigente y a los resultados de caracterización físico-química y microbiológica correspondientes.</w:t>
      </w:r>
    </w:p>
    <w:p w14:paraId="48BFC09E" w14:textId="77777777" w:rsidR="00BF1658" w:rsidRDefault="00BF1658" w:rsidP="00BF1658">
      <w:pPr>
        <w:spacing w:before="240"/>
        <w:ind w:right="-284"/>
        <w:jc w:val="both"/>
      </w:pPr>
      <w:r>
        <w:t>Los lodos no peligrosos podrán ser destinados a usos generales compatibles con sus propiedades, siempre que hayan sido sometidos a un tratamiento previo que garantice su estabilidad, inocuidad y cumplimiento de los límites establecidos por la autoridad competente.</w:t>
      </w:r>
    </w:p>
    <w:p w14:paraId="7F4D42BD" w14:textId="58CE3779" w:rsidR="00BF1658" w:rsidRDefault="00533158" w:rsidP="00BF1658">
      <w:pPr>
        <w:spacing w:before="240"/>
        <w:ind w:right="-284"/>
        <w:jc w:val="both"/>
      </w:pPr>
      <w:r w:rsidRPr="00533158">
        <w:rPr>
          <w:b/>
          <w:bCs/>
        </w:rPr>
        <w:t>Artículo 1</w:t>
      </w:r>
      <w:r w:rsidR="00072337">
        <w:rPr>
          <w:b/>
          <w:bCs/>
        </w:rPr>
        <w:t>2</w:t>
      </w:r>
      <w:r w:rsidRPr="00533158">
        <w:rPr>
          <w:b/>
          <w:bCs/>
        </w:rPr>
        <w:t xml:space="preserve">.- Disposición final para lodos residuales </w:t>
      </w:r>
      <w:proofErr w:type="gramStart"/>
      <w:r w:rsidRPr="00533158">
        <w:rPr>
          <w:b/>
          <w:bCs/>
        </w:rPr>
        <w:t>peligrosos.-</w:t>
      </w:r>
      <w:proofErr w:type="gramEnd"/>
      <w:r>
        <w:t xml:space="preserve"> </w:t>
      </w:r>
      <w:r w:rsidR="00BF1658">
        <w:t>Queda expresamente prohibid</w:t>
      </w:r>
      <w:r w:rsidR="0067727B">
        <w:t xml:space="preserve">o el uso </w:t>
      </w:r>
      <w:r w:rsidR="00BF1658">
        <w:t>de lodos que presenten características peligrosas. En estos casos, su disposición final deberá realizarse en rellenos sanitarios autorizados, conforme a los procedimientos establecidos para residuos con dicha clasificación</w:t>
      </w:r>
      <w:r w:rsidR="0067727B">
        <w:t xml:space="preserve"> y en relación a lo establecido en el Plan de Manejo Ambiental (PMA) aprobado.</w:t>
      </w:r>
    </w:p>
    <w:p w14:paraId="52064897" w14:textId="3EB11B9C" w:rsidR="00BF1658" w:rsidRDefault="00BF1658" w:rsidP="00BF1658">
      <w:pPr>
        <w:spacing w:before="240"/>
        <w:ind w:right="-284"/>
        <w:jc w:val="both"/>
      </w:pPr>
      <w:r>
        <w:t>En todos los casos, la utilización o disposición de lodos deberá considerar las siguientes limitaciones mínimas:</w:t>
      </w:r>
    </w:p>
    <w:p w14:paraId="561BB37A" w14:textId="77777777" w:rsidR="00BF1658" w:rsidRPr="001E310A" w:rsidRDefault="00BF1658" w:rsidP="00BF1658">
      <w:pPr>
        <w:pStyle w:val="Prrafodelista"/>
        <w:numPr>
          <w:ilvl w:val="0"/>
          <w:numId w:val="37"/>
        </w:numPr>
        <w:spacing w:before="240"/>
        <w:ind w:right="-284"/>
        <w:jc w:val="both"/>
        <w:rPr>
          <w:rFonts w:ascii="Arial" w:hAnsi="Arial" w:cs="Arial"/>
        </w:rPr>
      </w:pPr>
      <w:r w:rsidRPr="001E310A">
        <w:rPr>
          <w:rFonts w:ascii="Arial" w:hAnsi="Arial" w:cs="Arial"/>
        </w:rPr>
        <w:t>No generar riesgos para la salud humana ni para el ambiente.</w:t>
      </w:r>
    </w:p>
    <w:p w14:paraId="7FC13B5D" w14:textId="77777777" w:rsidR="00BF1658" w:rsidRPr="001E310A" w:rsidRDefault="00BF1658" w:rsidP="00BF1658">
      <w:pPr>
        <w:pStyle w:val="Prrafodelista"/>
        <w:numPr>
          <w:ilvl w:val="0"/>
          <w:numId w:val="37"/>
        </w:numPr>
        <w:spacing w:before="240"/>
        <w:ind w:right="-284"/>
        <w:jc w:val="both"/>
        <w:rPr>
          <w:rFonts w:ascii="Arial" w:hAnsi="Arial" w:cs="Arial"/>
        </w:rPr>
      </w:pPr>
      <w:r w:rsidRPr="001E310A">
        <w:rPr>
          <w:rFonts w:ascii="Arial" w:hAnsi="Arial" w:cs="Arial"/>
        </w:rPr>
        <w:t>No comprometer la calidad de cuerpos receptores, suelos o acuíferos.</w:t>
      </w:r>
    </w:p>
    <w:p w14:paraId="330F5C24" w14:textId="77777777" w:rsidR="00BF1658" w:rsidRPr="001E310A" w:rsidRDefault="00BF1658" w:rsidP="00BF1658">
      <w:pPr>
        <w:pStyle w:val="Prrafodelista"/>
        <w:numPr>
          <w:ilvl w:val="0"/>
          <w:numId w:val="37"/>
        </w:numPr>
        <w:spacing w:before="240"/>
        <w:ind w:right="-284"/>
        <w:jc w:val="both"/>
        <w:rPr>
          <w:rFonts w:ascii="Arial" w:hAnsi="Arial" w:cs="Arial"/>
        </w:rPr>
      </w:pPr>
      <w:r w:rsidRPr="001E310A">
        <w:rPr>
          <w:rFonts w:ascii="Arial" w:hAnsi="Arial" w:cs="Arial"/>
        </w:rPr>
        <w:t>No ser aplicados en zonas de protección ambiental, áreas de captación de agua o suelos agrícolas sin autorización expresa.</w:t>
      </w:r>
    </w:p>
    <w:p w14:paraId="6F4EA692" w14:textId="77777777" w:rsidR="00BF1658" w:rsidRPr="001E310A" w:rsidRDefault="00BF1658" w:rsidP="00BF1658">
      <w:pPr>
        <w:pStyle w:val="Prrafodelista"/>
        <w:numPr>
          <w:ilvl w:val="0"/>
          <w:numId w:val="37"/>
        </w:numPr>
        <w:spacing w:before="240"/>
        <w:ind w:right="-284"/>
        <w:jc w:val="both"/>
        <w:rPr>
          <w:rFonts w:ascii="Arial" w:hAnsi="Arial" w:cs="Arial"/>
        </w:rPr>
      </w:pPr>
      <w:r w:rsidRPr="001E310A">
        <w:rPr>
          <w:rFonts w:ascii="Arial" w:hAnsi="Arial" w:cs="Arial"/>
        </w:rPr>
        <w:t>Contar con trazabilidad documentada del origen, tratamiento y destino final del lodo.</w:t>
      </w:r>
    </w:p>
    <w:p w14:paraId="3759128B" w14:textId="77777777" w:rsidR="00BF1658" w:rsidRPr="001E310A" w:rsidRDefault="00BF1658" w:rsidP="00BF1658">
      <w:pPr>
        <w:pStyle w:val="Prrafodelista"/>
        <w:numPr>
          <w:ilvl w:val="0"/>
          <w:numId w:val="37"/>
        </w:numPr>
        <w:spacing w:before="240"/>
        <w:ind w:right="-284"/>
        <w:jc w:val="both"/>
        <w:rPr>
          <w:rFonts w:ascii="Arial" w:hAnsi="Arial" w:cs="Arial"/>
        </w:rPr>
      </w:pPr>
      <w:r w:rsidRPr="001E310A">
        <w:rPr>
          <w:rFonts w:ascii="Arial" w:hAnsi="Arial" w:cs="Arial"/>
        </w:rPr>
        <w:t>Cumplir con los requisitos técnicos y operativos establecidos por la autoridad competente.</w:t>
      </w:r>
    </w:p>
    <w:p w14:paraId="6F2940B9" w14:textId="77777777" w:rsidR="00BF1658" w:rsidRDefault="00BF1658" w:rsidP="00BF1658">
      <w:pPr>
        <w:spacing w:before="240"/>
        <w:ind w:right="-284"/>
        <w:jc w:val="both"/>
      </w:pPr>
      <w:r>
        <w:t>La Autoridad Nacional Ambiental podrá establecer condiciones adicionales o restringir su uso según el contexto local, el tipo de tratamiento aplicado y los resultados de monitoreo.</w:t>
      </w:r>
    </w:p>
    <w:p w14:paraId="57EE47C0" w14:textId="43BD652F" w:rsidR="00AE54F2" w:rsidRDefault="00AE54F2" w:rsidP="00AE54F2">
      <w:pPr>
        <w:spacing w:before="240"/>
        <w:ind w:right="-284"/>
        <w:jc w:val="both"/>
      </w:pPr>
      <w:r w:rsidRPr="001741DF">
        <w:rPr>
          <w:b/>
        </w:rPr>
        <w:t>Artículo 1</w:t>
      </w:r>
      <w:r w:rsidR="00072337">
        <w:rPr>
          <w:b/>
        </w:rPr>
        <w:t>3</w:t>
      </w:r>
      <w:r w:rsidRPr="001741DF">
        <w:rPr>
          <w:b/>
        </w:rPr>
        <w:t>.</w:t>
      </w:r>
      <w:r w:rsidR="00E81072">
        <w:rPr>
          <w:b/>
        </w:rPr>
        <w:t>-</w:t>
      </w:r>
      <w:r w:rsidRPr="001741DF">
        <w:t xml:space="preserve"> </w:t>
      </w:r>
      <w:r w:rsidRPr="001741DF">
        <w:rPr>
          <w:b/>
        </w:rPr>
        <w:t xml:space="preserve">Deber de </w:t>
      </w:r>
      <w:proofErr w:type="gramStart"/>
      <w:r w:rsidRPr="001741DF">
        <w:rPr>
          <w:b/>
        </w:rPr>
        <w:t>colaboración</w:t>
      </w:r>
      <w:r w:rsidRPr="001741DF">
        <w:t>.</w:t>
      </w:r>
      <w:r w:rsidR="00E81072">
        <w:t>-</w:t>
      </w:r>
      <w:proofErr w:type="gramEnd"/>
      <w:r w:rsidRPr="001741DF">
        <w:t xml:space="preserve"> La</w:t>
      </w:r>
      <w:r w:rsidR="00B9046D" w:rsidRPr="001741DF">
        <w:t>s</w:t>
      </w:r>
      <w:r w:rsidR="000B62E1" w:rsidRPr="001741DF">
        <w:t xml:space="preserve"> personas naturales o jurídicas que se dedican a las actividades industriales</w:t>
      </w:r>
      <w:r w:rsidR="00B9046D" w:rsidRPr="001741DF">
        <w:t>,</w:t>
      </w:r>
      <w:r w:rsidR="007C4955" w:rsidRPr="001741DF">
        <w:t xml:space="preserve"> deben</w:t>
      </w:r>
      <w:r w:rsidRPr="001741DF">
        <w:t xml:space="preserve"> brindar las facilidades para ejecutar los controles que permitan verificar </w:t>
      </w:r>
      <w:r w:rsidR="000B62E1" w:rsidRPr="001741DF">
        <w:t>su</w:t>
      </w:r>
      <w:r w:rsidRPr="001741DF">
        <w:t xml:space="preserve"> cumplimiento</w:t>
      </w:r>
      <w:r w:rsidR="000B62E1" w:rsidRPr="001741DF">
        <w:t>.</w:t>
      </w:r>
      <w:r w:rsidRPr="001741DF">
        <w:t xml:space="preserve"> Las facilidades incluyen el acceso a su propiedad para efectuar las inspecciones en el sitio, la presentación de la documentación necesaria y demás actuaciones establecidas en la </w:t>
      </w:r>
      <w:r w:rsidR="00072337" w:rsidRPr="001741DF">
        <w:t>normativa</w:t>
      </w:r>
      <w:r w:rsidRPr="001741DF">
        <w:t xml:space="preserve"> vigente.</w:t>
      </w:r>
    </w:p>
    <w:p w14:paraId="031F54F1" w14:textId="60A5063E" w:rsidR="00AE54F2" w:rsidRPr="001741DF" w:rsidRDefault="00AE54F2" w:rsidP="00335DE9">
      <w:pPr>
        <w:spacing w:before="240"/>
        <w:ind w:left="643" w:right="-284"/>
        <w:jc w:val="center"/>
        <w:rPr>
          <w:b/>
        </w:rPr>
      </w:pPr>
      <w:r w:rsidRPr="001741DF">
        <w:rPr>
          <w:b/>
        </w:rPr>
        <w:lastRenderedPageBreak/>
        <w:t>CAPÍTULO V</w:t>
      </w:r>
    </w:p>
    <w:p w14:paraId="640A60B7" w14:textId="77777777" w:rsidR="00AE54F2" w:rsidRPr="001741DF" w:rsidRDefault="00AE54F2" w:rsidP="00AE54F2">
      <w:pPr>
        <w:spacing w:before="240"/>
        <w:ind w:right="-284"/>
        <w:jc w:val="center"/>
        <w:rPr>
          <w:b/>
        </w:rPr>
      </w:pPr>
      <w:r w:rsidRPr="001741DF">
        <w:rPr>
          <w:b/>
        </w:rPr>
        <w:t xml:space="preserve">PROCESO DE CONTROL E INCUMPLIMIENTO </w:t>
      </w:r>
    </w:p>
    <w:p w14:paraId="7D2D2B0A" w14:textId="122A2191" w:rsidR="00AE54F2" w:rsidRPr="001741DF" w:rsidRDefault="00AE54F2" w:rsidP="00AE54F2">
      <w:pPr>
        <w:spacing w:before="240"/>
        <w:ind w:right="-284"/>
        <w:jc w:val="both"/>
      </w:pPr>
      <w:r w:rsidRPr="001741DF">
        <w:rPr>
          <w:b/>
        </w:rPr>
        <w:t xml:space="preserve">Artículo </w:t>
      </w:r>
      <w:r w:rsidR="00975B14" w:rsidRPr="001741DF">
        <w:rPr>
          <w:b/>
        </w:rPr>
        <w:t>1</w:t>
      </w:r>
      <w:r w:rsidR="00072337">
        <w:rPr>
          <w:b/>
        </w:rPr>
        <w:t>4</w:t>
      </w:r>
      <w:r w:rsidRPr="001741DF">
        <w:rPr>
          <w:b/>
        </w:rPr>
        <w:t>.</w:t>
      </w:r>
      <w:r w:rsidR="00E81072">
        <w:rPr>
          <w:b/>
        </w:rPr>
        <w:t>-</w:t>
      </w:r>
      <w:r w:rsidRPr="001741DF">
        <w:rPr>
          <w:b/>
        </w:rPr>
        <w:t xml:space="preserve"> Control de </w:t>
      </w:r>
      <w:proofErr w:type="gramStart"/>
      <w:r w:rsidRPr="001741DF">
        <w:rPr>
          <w:b/>
        </w:rPr>
        <w:t>obligaciones.</w:t>
      </w:r>
      <w:r w:rsidR="00E81072">
        <w:rPr>
          <w:b/>
        </w:rPr>
        <w:t>-</w:t>
      </w:r>
      <w:proofErr w:type="gramEnd"/>
      <w:r w:rsidRPr="001741DF">
        <w:t xml:space="preserve"> La ARCA realizará el control</w:t>
      </w:r>
      <w:r w:rsidR="00810EFE">
        <w:t xml:space="preserve">  a </w:t>
      </w:r>
      <w:r w:rsidRPr="001741DF">
        <w:t xml:space="preserve">las obligaciones constantes en la presente </w:t>
      </w:r>
      <w:r w:rsidR="00805836">
        <w:t>Regulación</w:t>
      </w:r>
      <w:r w:rsidRPr="001741DF">
        <w:t xml:space="preserve">, y de ser el caso, notificará el incumplimiento </w:t>
      </w:r>
      <w:r w:rsidR="00805836">
        <w:t xml:space="preserve">al sujeto de control </w:t>
      </w:r>
      <w:r w:rsidRPr="001741DF">
        <w:t xml:space="preserve">para efecto de la presente </w:t>
      </w:r>
      <w:r w:rsidR="00805836">
        <w:t>R</w:t>
      </w:r>
      <w:r w:rsidRPr="001741DF">
        <w:t>egulación, y otorgará un plazo perentorio, conforme los lineamientos establecidos por la ARCA</w:t>
      </w:r>
      <w:r w:rsidR="00805836">
        <w:t>.</w:t>
      </w:r>
    </w:p>
    <w:p w14:paraId="48D91851" w14:textId="4C303895" w:rsidR="00AE54F2" w:rsidRPr="001741DF" w:rsidRDefault="00AE54F2" w:rsidP="00AE54F2">
      <w:pPr>
        <w:spacing w:before="240"/>
        <w:ind w:right="-284"/>
        <w:jc w:val="center"/>
        <w:rPr>
          <w:b/>
        </w:rPr>
      </w:pPr>
      <w:r w:rsidRPr="001741DF">
        <w:rPr>
          <w:b/>
        </w:rPr>
        <w:t>CAPÍTULO VI</w:t>
      </w:r>
    </w:p>
    <w:p w14:paraId="4B86B4AA" w14:textId="77777777" w:rsidR="00AE54F2" w:rsidRPr="001741DF" w:rsidRDefault="00AE54F2" w:rsidP="00AE54F2">
      <w:pPr>
        <w:spacing w:before="240"/>
        <w:ind w:right="-284"/>
        <w:jc w:val="center"/>
        <w:rPr>
          <w:b/>
        </w:rPr>
      </w:pPr>
      <w:r w:rsidRPr="001741DF">
        <w:rPr>
          <w:b/>
        </w:rPr>
        <w:t xml:space="preserve">RÉGIMEN SANCIONATORIO </w:t>
      </w:r>
    </w:p>
    <w:p w14:paraId="09CDC46A" w14:textId="0EF4ED5F" w:rsidR="00AE54F2" w:rsidRPr="001741DF" w:rsidRDefault="00AE54F2" w:rsidP="00AE54F2">
      <w:pPr>
        <w:spacing w:before="240"/>
        <w:ind w:right="-284"/>
        <w:jc w:val="both"/>
        <w:rPr>
          <w:color w:val="000000"/>
        </w:rPr>
      </w:pPr>
      <w:r w:rsidRPr="001741DF">
        <w:rPr>
          <w:b/>
        </w:rPr>
        <w:t xml:space="preserve">Artículo </w:t>
      </w:r>
      <w:r w:rsidR="00975B14" w:rsidRPr="001741DF">
        <w:rPr>
          <w:b/>
        </w:rPr>
        <w:t>1</w:t>
      </w:r>
      <w:r w:rsidR="00072337">
        <w:rPr>
          <w:b/>
        </w:rPr>
        <w:t>5</w:t>
      </w:r>
      <w:r w:rsidRPr="001741DF">
        <w:rPr>
          <w:b/>
        </w:rPr>
        <w:t>.</w:t>
      </w:r>
      <w:r w:rsidR="00E81072">
        <w:rPr>
          <w:b/>
        </w:rPr>
        <w:t>-</w:t>
      </w:r>
      <w:r w:rsidRPr="001741DF">
        <w:rPr>
          <w:b/>
        </w:rPr>
        <w:t xml:space="preserve"> </w:t>
      </w:r>
      <w:r w:rsidRPr="001741DF">
        <w:rPr>
          <w:b/>
          <w:color w:val="000000"/>
        </w:rPr>
        <w:t xml:space="preserve">Procedimiento administrativo </w:t>
      </w:r>
      <w:proofErr w:type="gramStart"/>
      <w:r w:rsidRPr="001741DF">
        <w:rPr>
          <w:b/>
          <w:color w:val="000000"/>
        </w:rPr>
        <w:t>sancionatorio.</w:t>
      </w:r>
      <w:r w:rsidR="00E81072">
        <w:rPr>
          <w:b/>
          <w:color w:val="000000"/>
        </w:rPr>
        <w:t>-</w:t>
      </w:r>
      <w:proofErr w:type="gramEnd"/>
      <w:r w:rsidRPr="001741DF">
        <w:rPr>
          <w:color w:val="000000"/>
        </w:rPr>
        <w:t xml:space="preserve"> Si posterior al otorgamiento del plazo perentorio, </w:t>
      </w:r>
      <w:r w:rsidR="00805836">
        <w:rPr>
          <w:color w:val="000000"/>
        </w:rPr>
        <w:t>el sujeto de control</w:t>
      </w:r>
      <w:r w:rsidRPr="001741DF">
        <w:rPr>
          <w:color w:val="000000"/>
        </w:rPr>
        <w:t xml:space="preserve"> considerad</w:t>
      </w:r>
      <w:r w:rsidR="00805836">
        <w:rPr>
          <w:color w:val="000000"/>
        </w:rPr>
        <w:t xml:space="preserve">o </w:t>
      </w:r>
      <w:r w:rsidRPr="001741DF">
        <w:rPr>
          <w:color w:val="000000"/>
        </w:rPr>
        <w:t xml:space="preserve">para efecto de la presente </w:t>
      </w:r>
      <w:r w:rsidR="00805836">
        <w:rPr>
          <w:color w:val="000000"/>
        </w:rPr>
        <w:t>R</w:t>
      </w:r>
      <w:r w:rsidRPr="001741DF">
        <w:rPr>
          <w:color w:val="000000"/>
        </w:rPr>
        <w:t>egulación, no subsana el incumplimiento, se dará inicio al respectivo procedimiento administrativo sancionador.</w:t>
      </w:r>
    </w:p>
    <w:p w14:paraId="35F4C424" w14:textId="564CB422" w:rsidR="00AE54F2" w:rsidRPr="001741DF" w:rsidRDefault="00AE54F2" w:rsidP="00AE54F2">
      <w:pPr>
        <w:spacing w:before="240"/>
        <w:ind w:right="-284"/>
        <w:jc w:val="both"/>
        <w:rPr>
          <w:color w:val="000000"/>
        </w:rPr>
      </w:pPr>
      <w:r w:rsidRPr="001741DF">
        <w:rPr>
          <w:b/>
        </w:rPr>
        <w:t xml:space="preserve">Artículo </w:t>
      </w:r>
      <w:r w:rsidR="00975B14" w:rsidRPr="001741DF">
        <w:rPr>
          <w:b/>
        </w:rPr>
        <w:t>1</w:t>
      </w:r>
      <w:r w:rsidR="00072337">
        <w:rPr>
          <w:b/>
        </w:rPr>
        <w:t>6</w:t>
      </w:r>
      <w:r w:rsidRPr="001741DF">
        <w:rPr>
          <w:b/>
        </w:rPr>
        <w:t>.</w:t>
      </w:r>
      <w:r w:rsidR="00E81072">
        <w:rPr>
          <w:b/>
        </w:rPr>
        <w:t>-</w:t>
      </w:r>
      <w:r w:rsidRPr="001741DF">
        <w:rPr>
          <w:b/>
        </w:rPr>
        <w:t xml:space="preserve"> </w:t>
      </w:r>
      <w:r w:rsidRPr="001741DF">
        <w:rPr>
          <w:b/>
          <w:color w:val="000000"/>
        </w:rPr>
        <w:t>Sanción.</w:t>
      </w:r>
      <w:r w:rsidR="00E81072">
        <w:rPr>
          <w:b/>
          <w:color w:val="000000"/>
        </w:rPr>
        <w:t>-</w:t>
      </w:r>
      <w:r w:rsidRPr="001741DF">
        <w:rPr>
          <w:color w:val="000000"/>
        </w:rPr>
        <w:t xml:space="preserve"> El incumplimiento a las obligaciones </w:t>
      </w:r>
      <w:r w:rsidRPr="001741DF">
        <w:t>de</w:t>
      </w:r>
      <w:r w:rsidRPr="001741DF">
        <w:rPr>
          <w:color w:val="000000"/>
        </w:rPr>
        <w:t xml:space="preserve"> esta </w:t>
      </w:r>
      <w:r w:rsidR="00606D10">
        <w:rPr>
          <w:color w:val="000000"/>
        </w:rPr>
        <w:t xml:space="preserve">Regulación, </w:t>
      </w:r>
      <w:r w:rsidRPr="001741DF">
        <w:rPr>
          <w:color w:val="000000"/>
        </w:rPr>
        <w:t>constituye una infracción muy grave de conformidad con lo establecido en el artículo 23 literal g), j), l) en concordancia con el artículo 149 y 151 literal c) numeral 5 de la Ley Orgánica de Recursos Hídricos, Usos y Aprovechamiento del Agua, dicha sanción será proporcional considerando la naturaleza y gravedad del incumplimiento a la presente norma técnica, en base a un informe técnico que se emita para el efecto sin perjuicio de la responsabilidad civil, penal o administrativa que diera lugar.</w:t>
      </w:r>
    </w:p>
    <w:p w14:paraId="0A15644F" w14:textId="77777777" w:rsidR="00AE54F2" w:rsidRPr="001741DF" w:rsidRDefault="00AE54F2" w:rsidP="00AE54F2">
      <w:pPr>
        <w:tabs>
          <w:tab w:val="left" w:pos="1578"/>
        </w:tabs>
        <w:spacing w:before="240"/>
        <w:ind w:right="-284"/>
        <w:jc w:val="both"/>
        <w:rPr>
          <w:color w:val="000000"/>
        </w:rPr>
      </w:pPr>
      <w:r w:rsidRPr="001741DF">
        <w:rPr>
          <w:color w:val="000000"/>
        </w:rPr>
        <w:t>La sanción aplicable será una multa que oscila entre cincuenta y uno a ciento cincuenta salarios básicos unificados de un trabajador en general, de conformidad con lo establecido en el artículo 162 de la Ley Orgánica de Recursos Hídricos Usos y Aprovechamiento del Agua.</w:t>
      </w:r>
    </w:p>
    <w:p w14:paraId="71B5EC42" w14:textId="77777777" w:rsidR="00AE54F2" w:rsidRPr="001741DF" w:rsidRDefault="00AE54F2" w:rsidP="00AE54F2">
      <w:pPr>
        <w:spacing w:before="240"/>
        <w:ind w:right="-284"/>
        <w:jc w:val="center"/>
        <w:rPr>
          <w:b/>
        </w:rPr>
      </w:pPr>
      <w:r w:rsidRPr="001741DF">
        <w:rPr>
          <w:b/>
        </w:rPr>
        <w:t>DISPOSICIONES TRANSITORIAS</w:t>
      </w:r>
    </w:p>
    <w:p w14:paraId="6B359DB4" w14:textId="30571D3C" w:rsidR="00AE54F2" w:rsidRPr="001741DF" w:rsidRDefault="00AE54F2" w:rsidP="00AE54F2">
      <w:pPr>
        <w:spacing w:before="240"/>
        <w:ind w:right="-284"/>
        <w:jc w:val="both"/>
        <w:rPr>
          <w:color w:val="000000"/>
        </w:rPr>
      </w:pPr>
      <w:proofErr w:type="gramStart"/>
      <w:r w:rsidRPr="001741DF">
        <w:rPr>
          <w:b/>
        </w:rPr>
        <w:t>PRIMERA.</w:t>
      </w:r>
      <w:r w:rsidR="00E81072">
        <w:rPr>
          <w:b/>
        </w:rPr>
        <w:t>-</w:t>
      </w:r>
      <w:proofErr w:type="gramEnd"/>
      <w:r w:rsidRPr="001741DF">
        <w:rPr>
          <w:b/>
        </w:rPr>
        <w:t xml:space="preserve"> </w:t>
      </w:r>
      <w:r w:rsidRPr="001741DF">
        <w:t xml:space="preserve">La guía para la proporcionalidad de las sanciones por incumplimiento a la presente </w:t>
      </w:r>
      <w:r w:rsidR="001741DF" w:rsidRPr="001741DF">
        <w:t>Regulación</w:t>
      </w:r>
      <w:r w:rsidRPr="001741DF">
        <w:t xml:space="preserve">, </w:t>
      </w:r>
      <w:r w:rsidRPr="001741DF">
        <w:rPr>
          <w:color w:val="000000"/>
        </w:rPr>
        <w:t>será emitida por parte de la Dirección Ejecutiva de la ARCA, en un plazo máxim</w:t>
      </w:r>
      <w:r w:rsidRPr="00BA6634">
        <w:rPr>
          <w:color w:val="000000"/>
        </w:rPr>
        <w:t xml:space="preserve">o de </w:t>
      </w:r>
      <w:r w:rsidR="001741DF" w:rsidRPr="00BA6634">
        <w:rPr>
          <w:color w:val="000000"/>
        </w:rPr>
        <w:t>6 meses.</w:t>
      </w:r>
      <w:r w:rsidRPr="001741DF">
        <w:rPr>
          <w:color w:val="000000"/>
        </w:rPr>
        <w:t xml:space="preserve"> </w:t>
      </w:r>
    </w:p>
    <w:p w14:paraId="02EFFACE" w14:textId="19096270" w:rsidR="00AE54F2" w:rsidRPr="001741DF" w:rsidRDefault="00AE54F2" w:rsidP="00AE54F2">
      <w:pPr>
        <w:spacing w:before="240"/>
        <w:ind w:right="-284"/>
        <w:jc w:val="both"/>
        <w:rPr>
          <w:color w:val="000000"/>
        </w:rPr>
      </w:pPr>
      <w:proofErr w:type="gramStart"/>
      <w:r w:rsidRPr="001741DF">
        <w:rPr>
          <w:b/>
          <w:color w:val="000000"/>
        </w:rPr>
        <w:t>SEGUNDA.</w:t>
      </w:r>
      <w:r w:rsidR="00E81072">
        <w:rPr>
          <w:b/>
          <w:color w:val="000000"/>
        </w:rPr>
        <w:t>-</w:t>
      </w:r>
      <w:proofErr w:type="gramEnd"/>
      <w:r w:rsidRPr="001741DF">
        <w:rPr>
          <w:b/>
          <w:color w:val="000000"/>
        </w:rPr>
        <w:t xml:space="preserve"> </w:t>
      </w:r>
      <w:r w:rsidRPr="001741DF">
        <w:rPr>
          <w:color w:val="000000"/>
        </w:rPr>
        <w:t xml:space="preserve">La Dirección Ejecutiva de la ARCA emitirá las Resoluciones necesarias para el normal ejercicio y cumplimiento de las necesidades institucionales en relación a la aplicación de la presente </w:t>
      </w:r>
      <w:r w:rsidR="001741DF" w:rsidRPr="001741DF">
        <w:rPr>
          <w:color w:val="000000"/>
        </w:rPr>
        <w:t>R</w:t>
      </w:r>
      <w:r w:rsidRPr="001741DF">
        <w:rPr>
          <w:color w:val="000000"/>
        </w:rPr>
        <w:t>egulación.</w:t>
      </w:r>
    </w:p>
    <w:p w14:paraId="4B75606A" w14:textId="18121BC9" w:rsidR="00AE54F2" w:rsidRPr="001741DF" w:rsidRDefault="00AE54F2" w:rsidP="00AE54F2">
      <w:pPr>
        <w:spacing w:before="240"/>
        <w:ind w:right="-284"/>
        <w:jc w:val="both"/>
      </w:pPr>
      <w:proofErr w:type="gramStart"/>
      <w:r w:rsidRPr="001741DF">
        <w:rPr>
          <w:b/>
        </w:rPr>
        <w:t>TERCERA.</w:t>
      </w:r>
      <w:r w:rsidR="00E81072">
        <w:rPr>
          <w:b/>
        </w:rPr>
        <w:t>-</w:t>
      </w:r>
      <w:proofErr w:type="gramEnd"/>
      <w:r w:rsidRPr="001741DF">
        <w:t xml:space="preserve"> La presente Regulación rige a partir de la fecha de su suscripción sin perjuicio de su publicación en el Registro Oficial.</w:t>
      </w:r>
    </w:p>
    <w:p w14:paraId="7100A975" w14:textId="26CD2DE2" w:rsidR="00AE54F2" w:rsidRPr="001741DF" w:rsidRDefault="00AE54F2" w:rsidP="00AE54F2">
      <w:pPr>
        <w:spacing w:before="240"/>
        <w:ind w:right="-284"/>
        <w:jc w:val="both"/>
      </w:pPr>
      <w:r w:rsidRPr="001741DF">
        <w:t xml:space="preserve">Dado en el Distrito Metropolitano de Quito, a los </w:t>
      </w:r>
      <w:proofErr w:type="spellStart"/>
      <w:r w:rsidR="00B9046D" w:rsidRPr="001741DF">
        <w:t>xxxx</w:t>
      </w:r>
      <w:proofErr w:type="spellEnd"/>
      <w:r w:rsidRPr="001741DF">
        <w:t xml:space="preserve"> (</w:t>
      </w:r>
      <w:proofErr w:type="spellStart"/>
      <w:r w:rsidR="00B9046D" w:rsidRPr="001741DF">
        <w:t>xxx</w:t>
      </w:r>
      <w:proofErr w:type="spellEnd"/>
      <w:r w:rsidRPr="001741DF">
        <w:t xml:space="preserve">) días del mes de </w:t>
      </w:r>
      <w:proofErr w:type="spellStart"/>
      <w:r w:rsidR="00B9046D" w:rsidRPr="001741DF">
        <w:t>xxxx</w:t>
      </w:r>
      <w:proofErr w:type="spellEnd"/>
      <w:r w:rsidRPr="001741DF">
        <w:t xml:space="preserve"> de do</w:t>
      </w:r>
      <w:r w:rsidR="00B9046D" w:rsidRPr="001741DF">
        <w:t>s</w:t>
      </w:r>
      <w:r w:rsidRPr="001741DF">
        <w:t xml:space="preserve"> mil veinticinco (2025).</w:t>
      </w:r>
    </w:p>
    <w:p w14:paraId="4171F460" w14:textId="031AB74D" w:rsidR="00AE54F2" w:rsidRPr="001741DF" w:rsidRDefault="00AE54F2" w:rsidP="00AE54F2">
      <w:pPr>
        <w:spacing w:before="240"/>
        <w:ind w:right="-284"/>
        <w:jc w:val="both"/>
      </w:pPr>
      <w:r w:rsidRPr="001741DF">
        <w:lastRenderedPageBreak/>
        <w:t>f</w:t>
      </w:r>
      <w:proofErr w:type="gramStart"/>
      <w:r w:rsidRPr="00BA6634">
        <w:t>).-</w:t>
      </w:r>
      <w:proofErr w:type="gramEnd"/>
      <w:r w:rsidRPr="00BA6634">
        <w:t xml:space="preserve"> </w:t>
      </w:r>
      <w:proofErr w:type="spellStart"/>
      <w:r w:rsidR="005D4E0F" w:rsidRPr="00BA6634">
        <w:t>xxxxxx</w:t>
      </w:r>
      <w:proofErr w:type="spellEnd"/>
      <w:r w:rsidR="001741DF" w:rsidRPr="00BA6634">
        <w:t xml:space="preserve">, </w:t>
      </w:r>
      <w:r w:rsidRPr="00BA6634">
        <w:t>President</w:t>
      </w:r>
      <w:r w:rsidR="005D4E0F" w:rsidRPr="00BA6634">
        <w:t>e</w:t>
      </w:r>
      <w:r w:rsidRPr="00BA6634">
        <w:t xml:space="preserve"> del Directorio de la ARCA, </w:t>
      </w:r>
      <w:proofErr w:type="spellStart"/>
      <w:r w:rsidR="001741DF" w:rsidRPr="00BA6634">
        <w:t>xxxxx</w:t>
      </w:r>
      <w:proofErr w:type="spellEnd"/>
      <w:r w:rsidRPr="00BA6634">
        <w:t xml:space="preserve"> Delegado de la </w:t>
      </w:r>
      <w:r w:rsidR="001741DF" w:rsidRPr="00BA6634">
        <w:t xml:space="preserve">Secretaría General de la Administración Pública </w:t>
      </w:r>
      <w:r w:rsidRPr="00BA6634">
        <w:t xml:space="preserve">Miembro del Directorio; </w:t>
      </w:r>
      <w:proofErr w:type="spellStart"/>
      <w:r w:rsidR="001741DF" w:rsidRPr="00BA6634">
        <w:t>xxxxx</w:t>
      </w:r>
      <w:proofErr w:type="spellEnd"/>
      <w:r w:rsidRPr="00BA6634">
        <w:t xml:space="preserve"> Delegado del Ministerio de Salud Pública Miembro del Directorio.</w:t>
      </w:r>
    </w:p>
    <w:p w14:paraId="5650BD65" w14:textId="7A33101E" w:rsidR="009F2802" w:rsidRDefault="009F2802" w:rsidP="00ED51FD">
      <w:pPr>
        <w:ind w:right="-283"/>
        <w:rPr>
          <w:b/>
        </w:rPr>
      </w:pPr>
    </w:p>
    <w:p w14:paraId="13FE5612" w14:textId="1F38BE18" w:rsidR="00BA6634" w:rsidRDefault="00BA6634" w:rsidP="00ED51FD">
      <w:pPr>
        <w:ind w:right="-283"/>
        <w:rPr>
          <w:b/>
        </w:rPr>
      </w:pPr>
    </w:p>
    <w:p w14:paraId="5EE1521E" w14:textId="051839F8" w:rsidR="00BA6634" w:rsidRDefault="00BA6634" w:rsidP="00ED51FD">
      <w:pPr>
        <w:ind w:right="-283"/>
        <w:rPr>
          <w:b/>
        </w:rPr>
      </w:pPr>
    </w:p>
    <w:p w14:paraId="0D74963F" w14:textId="77777777" w:rsidR="00BA6634" w:rsidRDefault="00BA6634" w:rsidP="00ED51FD">
      <w:pPr>
        <w:ind w:right="-283"/>
        <w:rPr>
          <w:b/>
        </w:rPr>
      </w:pPr>
    </w:p>
    <w:p w14:paraId="0850E9A9" w14:textId="67107F57" w:rsidR="00533158" w:rsidRPr="005D4E0F" w:rsidRDefault="00533158" w:rsidP="00ED51FD">
      <w:pPr>
        <w:ind w:right="-283"/>
        <w:rPr>
          <w:bCs/>
        </w:rPr>
      </w:pPr>
      <w:r>
        <w:rPr>
          <w:b/>
        </w:rPr>
        <w:t xml:space="preserve">Anexo 1. </w:t>
      </w:r>
      <w:r w:rsidRPr="005D4E0F">
        <w:rPr>
          <w:bCs/>
        </w:rPr>
        <w:t>Diagrama de flujo</w:t>
      </w:r>
    </w:p>
    <w:p w14:paraId="76BB5AC3" w14:textId="77777777" w:rsidR="00BA6634" w:rsidRDefault="00533158" w:rsidP="00BA6634">
      <w:pPr>
        <w:ind w:right="-283"/>
        <w:jc w:val="right"/>
      </w:pPr>
      <w:r>
        <w:object w:dxaOrig="4561" w:dyaOrig="3676" w14:anchorId="0B07C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292.5pt" o:ole="">
            <v:imagedata r:id="rId8" o:title=""/>
          </v:shape>
          <o:OLEObject Type="Embed" ProgID="Visio.Drawing.15" ShapeID="_x0000_i1025" DrawAspect="Content" ObjectID="_1824275322" r:id="rId9"/>
        </w:object>
      </w:r>
    </w:p>
    <w:p w14:paraId="6C758D30" w14:textId="77777777" w:rsidR="00BA6634" w:rsidRDefault="00BA6634" w:rsidP="00BA6634">
      <w:pPr>
        <w:ind w:right="-283"/>
        <w:jc w:val="right"/>
      </w:pPr>
    </w:p>
    <w:p w14:paraId="78BCDD5A" w14:textId="0C95DE15" w:rsidR="00DB7146" w:rsidRPr="00BA6634" w:rsidRDefault="00DB7146" w:rsidP="00BA6634">
      <w:pPr>
        <w:ind w:right="-283"/>
        <w:jc w:val="center"/>
      </w:pPr>
      <w:r>
        <w:rPr>
          <w:b/>
          <w:bCs/>
          <w:sz w:val="16"/>
          <w:szCs w:val="16"/>
        </w:rPr>
        <w:t xml:space="preserve">Elaboración: </w:t>
      </w:r>
      <w:r w:rsidRPr="00DB7146">
        <w:rPr>
          <w:sz w:val="16"/>
          <w:szCs w:val="16"/>
        </w:rPr>
        <w:t>Dirección de Regulación y Gestión de la Información Hídrica, 2025.</w:t>
      </w:r>
    </w:p>
    <w:p w14:paraId="3236BB51" w14:textId="77777777" w:rsidR="00DB7146" w:rsidRPr="00DB7146" w:rsidRDefault="00DB7146" w:rsidP="00DB7146">
      <w:pPr>
        <w:jc w:val="center"/>
      </w:pPr>
    </w:p>
    <w:sectPr w:rsidR="00DB7146" w:rsidRPr="00DB7146" w:rsidSect="00F54289">
      <w:headerReference w:type="default" r:id="rId10"/>
      <w:footerReference w:type="default" r:id="rId11"/>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2F5E8" w14:textId="77777777" w:rsidR="00E06D66" w:rsidRDefault="00E06D66" w:rsidP="00913134">
      <w:pPr>
        <w:spacing w:after="0" w:line="240" w:lineRule="auto"/>
      </w:pPr>
      <w:r>
        <w:separator/>
      </w:r>
    </w:p>
  </w:endnote>
  <w:endnote w:type="continuationSeparator" w:id="0">
    <w:p w14:paraId="55A05E25" w14:textId="77777777" w:rsidR="00E06D66" w:rsidRDefault="00E06D66" w:rsidP="0091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C761" w14:textId="48C371AE" w:rsidR="00F54289" w:rsidRDefault="00F54289">
    <w:pPr>
      <w:pStyle w:val="Piedepgina"/>
    </w:pPr>
    <w:r>
      <w:rPr>
        <w:noProof/>
        <w:color w:val="000000"/>
      </w:rPr>
      <w:drawing>
        <wp:anchor distT="0" distB="0" distL="114300" distR="114300" simplePos="0" relativeHeight="251661312" behindDoc="1" locked="0" layoutInCell="1" allowOverlap="1" wp14:anchorId="00B7C36E" wp14:editId="69081045">
          <wp:simplePos x="0" y="0"/>
          <wp:positionH relativeFrom="page">
            <wp:align>right</wp:align>
          </wp:positionH>
          <wp:positionV relativeFrom="paragraph">
            <wp:posOffset>-1671320</wp:posOffset>
          </wp:positionV>
          <wp:extent cx="7548245" cy="225742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_v_001.png"/>
                  <pic:cNvPicPr/>
                </pic:nvPicPr>
                <pic:blipFill>
                  <a:blip r:embed="rId1">
                    <a:extLst>
                      <a:ext uri="{28A0092B-C50C-407E-A947-70E740481C1C}">
                        <a14:useLocalDpi xmlns:a14="http://schemas.microsoft.com/office/drawing/2010/main" val="0"/>
                      </a:ext>
                    </a:extLst>
                  </a:blip>
                  <a:stretch>
                    <a:fillRect/>
                  </a:stretch>
                </pic:blipFill>
                <pic:spPr>
                  <a:xfrm>
                    <a:off x="0" y="0"/>
                    <a:ext cx="7548245" cy="22574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4A894" w14:textId="77777777" w:rsidR="00E06D66" w:rsidRDefault="00E06D66" w:rsidP="00913134">
      <w:pPr>
        <w:spacing w:after="0" w:line="240" w:lineRule="auto"/>
      </w:pPr>
      <w:r>
        <w:separator/>
      </w:r>
    </w:p>
  </w:footnote>
  <w:footnote w:type="continuationSeparator" w:id="0">
    <w:p w14:paraId="36B6F20C" w14:textId="77777777" w:rsidR="00E06D66" w:rsidRDefault="00E06D66" w:rsidP="00913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1AE7" w14:textId="67DE4D96" w:rsidR="00F54289" w:rsidRDefault="00F54289">
    <w:pPr>
      <w:pStyle w:val="Encabezado"/>
    </w:pPr>
    <w:r>
      <w:rPr>
        <w:noProof/>
        <w:color w:val="000000"/>
      </w:rPr>
      <w:drawing>
        <wp:anchor distT="0" distB="0" distL="114300" distR="114300" simplePos="0" relativeHeight="251659264" behindDoc="1" locked="0" layoutInCell="1" allowOverlap="1" wp14:anchorId="521D9A90" wp14:editId="430CD8C1">
          <wp:simplePos x="0" y="0"/>
          <wp:positionH relativeFrom="page">
            <wp:posOffset>286385</wp:posOffset>
          </wp:positionH>
          <wp:positionV relativeFrom="paragraph">
            <wp:posOffset>-450850</wp:posOffset>
          </wp:positionV>
          <wp:extent cx="7550541" cy="1179994"/>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_v_001.png"/>
                  <pic:cNvPicPr/>
                </pic:nvPicPr>
                <pic:blipFill>
                  <a:blip r:embed="rId1">
                    <a:extLst>
                      <a:ext uri="{28A0092B-C50C-407E-A947-70E740481C1C}">
                        <a14:useLocalDpi xmlns:a14="http://schemas.microsoft.com/office/drawing/2010/main" val="0"/>
                      </a:ext>
                    </a:extLst>
                  </a:blip>
                  <a:stretch>
                    <a:fillRect/>
                  </a:stretch>
                </pic:blipFill>
                <pic:spPr>
                  <a:xfrm>
                    <a:off x="0" y="0"/>
                    <a:ext cx="7550541" cy="1179994"/>
                  </a:xfrm>
                  <a:prstGeom prst="rect">
                    <a:avLst/>
                  </a:prstGeom>
                </pic:spPr>
              </pic:pic>
            </a:graphicData>
          </a:graphic>
          <wp14:sizeRelH relativeFrom="page">
            <wp14:pctWidth>0</wp14:pctWidth>
          </wp14:sizeRelH>
          <wp14:sizeRelV relativeFrom="page">
            <wp14:pctHeight>0</wp14:pctHeight>
          </wp14:sizeRelV>
        </wp:anchor>
      </w:drawing>
    </w:r>
  </w:p>
  <w:p w14:paraId="6E5E1E69" w14:textId="77777777" w:rsidR="00F54289" w:rsidRDefault="00F54289">
    <w:pPr>
      <w:pStyle w:val="Encabezado"/>
    </w:pPr>
  </w:p>
  <w:p w14:paraId="3EE85D38" w14:textId="77777777" w:rsidR="00F54289" w:rsidRDefault="00F54289">
    <w:pPr>
      <w:pStyle w:val="Encabezado"/>
    </w:pPr>
  </w:p>
  <w:p w14:paraId="6D2D86D7" w14:textId="77777777" w:rsidR="00F54289" w:rsidRDefault="00F54289">
    <w:pPr>
      <w:pStyle w:val="Encabezado"/>
    </w:pPr>
  </w:p>
  <w:p w14:paraId="55612898" w14:textId="770076E6" w:rsidR="00F54289" w:rsidRDefault="00F542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2822"/>
    <w:multiLevelType w:val="multilevel"/>
    <w:tmpl w:val="A06CFBC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7D539EA"/>
    <w:multiLevelType w:val="hybridMultilevel"/>
    <w:tmpl w:val="1CF89DB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8920693"/>
    <w:multiLevelType w:val="hybridMultilevel"/>
    <w:tmpl w:val="D0DC2A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8D33C90"/>
    <w:multiLevelType w:val="hybridMultilevel"/>
    <w:tmpl w:val="30E0831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D6B7960"/>
    <w:multiLevelType w:val="multilevel"/>
    <w:tmpl w:val="79E0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A578B"/>
    <w:multiLevelType w:val="multilevel"/>
    <w:tmpl w:val="66AE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161FD"/>
    <w:multiLevelType w:val="hybridMultilevel"/>
    <w:tmpl w:val="C81422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9300182"/>
    <w:multiLevelType w:val="hybridMultilevel"/>
    <w:tmpl w:val="280CC65E"/>
    <w:lvl w:ilvl="0" w:tplc="25D8510E">
      <w:numFmt w:val="bullet"/>
      <w:lvlText w:val="-"/>
      <w:lvlJc w:val="left"/>
      <w:pPr>
        <w:ind w:left="1080" w:hanging="360"/>
      </w:pPr>
      <w:rPr>
        <w:rFonts w:ascii="Arial" w:eastAsia="Arial" w:hAnsi="Arial" w:cs="Aria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8" w15:restartNumberingAfterBreak="0">
    <w:nsid w:val="1F1C268F"/>
    <w:multiLevelType w:val="hybridMultilevel"/>
    <w:tmpl w:val="018250E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4B57593"/>
    <w:multiLevelType w:val="multilevel"/>
    <w:tmpl w:val="B8FE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BA35E7"/>
    <w:multiLevelType w:val="multilevel"/>
    <w:tmpl w:val="2A2E85C0"/>
    <w:lvl w:ilvl="0">
      <w:start w:val="1"/>
      <w:numFmt w:val="lowerLetter"/>
      <w:lvlText w:val="%1)"/>
      <w:lvlJc w:val="left"/>
      <w:pPr>
        <w:ind w:left="643"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A1380E"/>
    <w:multiLevelType w:val="hybridMultilevel"/>
    <w:tmpl w:val="74242C40"/>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2" w15:restartNumberingAfterBreak="0">
    <w:nsid w:val="2E7C1913"/>
    <w:multiLevelType w:val="multilevel"/>
    <w:tmpl w:val="2E62AD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BB6096"/>
    <w:multiLevelType w:val="multilevel"/>
    <w:tmpl w:val="4C9462E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C41F71"/>
    <w:multiLevelType w:val="hybridMultilevel"/>
    <w:tmpl w:val="C7A6D27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3514074C"/>
    <w:multiLevelType w:val="hybridMultilevel"/>
    <w:tmpl w:val="3BB895B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37C23994"/>
    <w:multiLevelType w:val="multilevel"/>
    <w:tmpl w:val="3C3888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5D71AFF"/>
    <w:multiLevelType w:val="hybridMultilevel"/>
    <w:tmpl w:val="D5B4F83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4A160357"/>
    <w:multiLevelType w:val="hybridMultilevel"/>
    <w:tmpl w:val="9B42CCD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4A3F1F76"/>
    <w:multiLevelType w:val="multilevel"/>
    <w:tmpl w:val="43AEC6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3120E70"/>
    <w:multiLevelType w:val="hybridMultilevel"/>
    <w:tmpl w:val="1780CA7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5321714A"/>
    <w:multiLevelType w:val="multilevel"/>
    <w:tmpl w:val="2A2E85C0"/>
    <w:lvl w:ilvl="0">
      <w:start w:val="1"/>
      <w:numFmt w:val="lowerLetter"/>
      <w:lvlText w:val="%1)"/>
      <w:lvlJc w:val="left"/>
      <w:pPr>
        <w:ind w:left="643"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53E0213"/>
    <w:multiLevelType w:val="hybridMultilevel"/>
    <w:tmpl w:val="153CDB66"/>
    <w:lvl w:ilvl="0" w:tplc="992E1F9C">
      <w:start w:val="1"/>
      <w:numFmt w:val="lowerLetter"/>
      <w:lvlText w:val="%1)"/>
      <w:lvlJc w:val="left"/>
      <w:pPr>
        <w:ind w:left="720" w:hanging="360"/>
      </w:pPr>
      <w:rPr>
        <w:b w:val="0"/>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56327ADC"/>
    <w:multiLevelType w:val="hybridMultilevel"/>
    <w:tmpl w:val="4154C73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5A6A5A5D"/>
    <w:multiLevelType w:val="hybridMultilevel"/>
    <w:tmpl w:val="CEBA71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5C061621"/>
    <w:multiLevelType w:val="hybridMultilevel"/>
    <w:tmpl w:val="1922A324"/>
    <w:lvl w:ilvl="0" w:tplc="25D8510E">
      <w:numFmt w:val="bullet"/>
      <w:lvlText w:val="-"/>
      <w:lvlJc w:val="left"/>
      <w:pPr>
        <w:ind w:left="720" w:hanging="360"/>
      </w:pPr>
      <w:rPr>
        <w:rFonts w:ascii="Arial" w:eastAsia="Arial"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5CD9368E"/>
    <w:multiLevelType w:val="multilevel"/>
    <w:tmpl w:val="24AC3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E581716"/>
    <w:multiLevelType w:val="hybridMultilevel"/>
    <w:tmpl w:val="AFEC64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5ECF7C7E"/>
    <w:multiLevelType w:val="multilevel"/>
    <w:tmpl w:val="7836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E35734"/>
    <w:multiLevelType w:val="hybridMultilevel"/>
    <w:tmpl w:val="3DE272CC"/>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15:restartNumberingAfterBreak="0">
    <w:nsid w:val="644F0050"/>
    <w:multiLevelType w:val="hybridMultilevel"/>
    <w:tmpl w:val="43D0CF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65BE6B4D"/>
    <w:multiLevelType w:val="hybridMultilevel"/>
    <w:tmpl w:val="4F9A4CA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6A78511D"/>
    <w:multiLevelType w:val="hybridMultilevel"/>
    <w:tmpl w:val="34EE1C7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15:restartNumberingAfterBreak="0">
    <w:nsid w:val="6B462B74"/>
    <w:multiLevelType w:val="multilevel"/>
    <w:tmpl w:val="5B30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5B05D7"/>
    <w:multiLevelType w:val="multilevel"/>
    <w:tmpl w:val="2A2E85C0"/>
    <w:lvl w:ilvl="0">
      <w:start w:val="1"/>
      <w:numFmt w:val="lowerLetter"/>
      <w:lvlText w:val="%1)"/>
      <w:lvlJc w:val="left"/>
      <w:pPr>
        <w:ind w:left="643"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B9855FC"/>
    <w:multiLevelType w:val="multilevel"/>
    <w:tmpl w:val="B3DEF0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CA051DD"/>
    <w:multiLevelType w:val="hybridMultilevel"/>
    <w:tmpl w:val="82624DAC"/>
    <w:lvl w:ilvl="0" w:tplc="300A0001">
      <w:start w:val="1"/>
      <w:numFmt w:val="bullet"/>
      <w:lvlText w:val=""/>
      <w:lvlJc w:val="left"/>
      <w:pPr>
        <w:ind w:left="1820" w:hanging="360"/>
      </w:pPr>
      <w:rPr>
        <w:rFonts w:ascii="Symbol" w:hAnsi="Symbol" w:hint="default"/>
      </w:rPr>
    </w:lvl>
    <w:lvl w:ilvl="1" w:tplc="300A0003" w:tentative="1">
      <w:start w:val="1"/>
      <w:numFmt w:val="bullet"/>
      <w:lvlText w:val="o"/>
      <w:lvlJc w:val="left"/>
      <w:pPr>
        <w:ind w:left="2540" w:hanging="360"/>
      </w:pPr>
      <w:rPr>
        <w:rFonts w:ascii="Courier New" w:hAnsi="Courier New" w:cs="Courier New" w:hint="default"/>
      </w:rPr>
    </w:lvl>
    <w:lvl w:ilvl="2" w:tplc="300A0005" w:tentative="1">
      <w:start w:val="1"/>
      <w:numFmt w:val="bullet"/>
      <w:lvlText w:val=""/>
      <w:lvlJc w:val="left"/>
      <w:pPr>
        <w:ind w:left="3260" w:hanging="360"/>
      </w:pPr>
      <w:rPr>
        <w:rFonts w:ascii="Wingdings" w:hAnsi="Wingdings" w:hint="default"/>
      </w:rPr>
    </w:lvl>
    <w:lvl w:ilvl="3" w:tplc="300A0001" w:tentative="1">
      <w:start w:val="1"/>
      <w:numFmt w:val="bullet"/>
      <w:lvlText w:val=""/>
      <w:lvlJc w:val="left"/>
      <w:pPr>
        <w:ind w:left="3980" w:hanging="360"/>
      </w:pPr>
      <w:rPr>
        <w:rFonts w:ascii="Symbol" w:hAnsi="Symbol" w:hint="default"/>
      </w:rPr>
    </w:lvl>
    <w:lvl w:ilvl="4" w:tplc="300A0003" w:tentative="1">
      <w:start w:val="1"/>
      <w:numFmt w:val="bullet"/>
      <w:lvlText w:val="o"/>
      <w:lvlJc w:val="left"/>
      <w:pPr>
        <w:ind w:left="4700" w:hanging="360"/>
      </w:pPr>
      <w:rPr>
        <w:rFonts w:ascii="Courier New" w:hAnsi="Courier New" w:cs="Courier New" w:hint="default"/>
      </w:rPr>
    </w:lvl>
    <w:lvl w:ilvl="5" w:tplc="300A0005" w:tentative="1">
      <w:start w:val="1"/>
      <w:numFmt w:val="bullet"/>
      <w:lvlText w:val=""/>
      <w:lvlJc w:val="left"/>
      <w:pPr>
        <w:ind w:left="5420" w:hanging="360"/>
      </w:pPr>
      <w:rPr>
        <w:rFonts w:ascii="Wingdings" w:hAnsi="Wingdings" w:hint="default"/>
      </w:rPr>
    </w:lvl>
    <w:lvl w:ilvl="6" w:tplc="300A0001" w:tentative="1">
      <w:start w:val="1"/>
      <w:numFmt w:val="bullet"/>
      <w:lvlText w:val=""/>
      <w:lvlJc w:val="left"/>
      <w:pPr>
        <w:ind w:left="6140" w:hanging="360"/>
      </w:pPr>
      <w:rPr>
        <w:rFonts w:ascii="Symbol" w:hAnsi="Symbol" w:hint="default"/>
      </w:rPr>
    </w:lvl>
    <w:lvl w:ilvl="7" w:tplc="300A0003" w:tentative="1">
      <w:start w:val="1"/>
      <w:numFmt w:val="bullet"/>
      <w:lvlText w:val="o"/>
      <w:lvlJc w:val="left"/>
      <w:pPr>
        <w:ind w:left="6860" w:hanging="360"/>
      </w:pPr>
      <w:rPr>
        <w:rFonts w:ascii="Courier New" w:hAnsi="Courier New" w:cs="Courier New" w:hint="default"/>
      </w:rPr>
    </w:lvl>
    <w:lvl w:ilvl="8" w:tplc="300A0005" w:tentative="1">
      <w:start w:val="1"/>
      <w:numFmt w:val="bullet"/>
      <w:lvlText w:val=""/>
      <w:lvlJc w:val="left"/>
      <w:pPr>
        <w:ind w:left="7580" w:hanging="360"/>
      </w:pPr>
      <w:rPr>
        <w:rFonts w:ascii="Wingdings" w:hAnsi="Wingdings" w:hint="default"/>
      </w:rPr>
    </w:lvl>
  </w:abstractNum>
  <w:num w:numId="1">
    <w:abstractNumId w:val="31"/>
  </w:num>
  <w:num w:numId="2">
    <w:abstractNumId w:val="35"/>
  </w:num>
  <w:num w:numId="3">
    <w:abstractNumId w:val="3"/>
  </w:num>
  <w:num w:numId="4">
    <w:abstractNumId w:val="29"/>
  </w:num>
  <w:num w:numId="5">
    <w:abstractNumId w:val="28"/>
  </w:num>
  <w:num w:numId="6">
    <w:abstractNumId w:val="4"/>
  </w:num>
  <w:num w:numId="7">
    <w:abstractNumId w:val="17"/>
  </w:num>
  <w:num w:numId="8">
    <w:abstractNumId w:val="13"/>
  </w:num>
  <w:num w:numId="9">
    <w:abstractNumId w:val="8"/>
  </w:num>
  <w:num w:numId="10">
    <w:abstractNumId w:val="5"/>
  </w:num>
  <w:num w:numId="11">
    <w:abstractNumId w:val="33"/>
  </w:num>
  <w:num w:numId="12">
    <w:abstractNumId w:val="23"/>
  </w:num>
  <w:num w:numId="13">
    <w:abstractNumId w:val="10"/>
  </w:num>
  <w:num w:numId="14">
    <w:abstractNumId w:val="22"/>
  </w:num>
  <w:num w:numId="15">
    <w:abstractNumId w:val="16"/>
  </w:num>
  <w:num w:numId="16">
    <w:abstractNumId w:val="19"/>
  </w:num>
  <w:num w:numId="17">
    <w:abstractNumId w:val="26"/>
  </w:num>
  <w:num w:numId="18">
    <w:abstractNumId w:val="0"/>
  </w:num>
  <w:num w:numId="19">
    <w:abstractNumId w:val="12"/>
  </w:num>
  <w:num w:numId="20">
    <w:abstractNumId w:val="32"/>
  </w:num>
  <w:num w:numId="21">
    <w:abstractNumId w:val="27"/>
  </w:num>
  <w:num w:numId="22">
    <w:abstractNumId w:val="30"/>
  </w:num>
  <w:num w:numId="23">
    <w:abstractNumId w:val="14"/>
  </w:num>
  <w:num w:numId="24">
    <w:abstractNumId w:val="20"/>
  </w:num>
  <w:num w:numId="25">
    <w:abstractNumId w:val="25"/>
  </w:num>
  <w:num w:numId="26">
    <w:abstractNumId w:val="7"/>
  </w:num>
  <w:num w:numId="27">
    <w:abstractNumId w:val="11"/>
  </w:num>
  <w:num w:numId="28">
    <w:abstractNumId w:val="2"/>
  </w:num>
  <w:num w:numId="29">
    <w:abstractNumId w:val="36"/>
  </w:num>
  <w:num w:numId="30">
    <w:abstractNumId w:val="1"/>
  </w:num>
  <w:num w:numId="31">
    <w:abstractNumId w:val="21"/>
  </w:num>
  <w:num w:numId="32">
    <w:abstractNumId w:val="24"/>
  </w:num>
  <w:num w:numId="33">
    <w:abstractNumId w:val="15"/>
  </w:num>
  <w:num w:numId="34">
    <w:abstractNumId w:val="18"/>
  </w:num>
  <w:num w:numId="35">
    <w:abstractNumId w:val="34"/>
  </w:num>
  <w:num w:numId="36">
    <w:abstractNumId w:val="9"/>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D2A"/>
    <w:rsid w:val="00000C73"/>
    <w:rsid w:val="00003561"/>
    <w:rsid w:val="00006EF8"/>
    <w:rsid w:val="00014F16"/>
    <w:rsid w:val="000345ED"/>
    <w:rsid w:val="00072337"/>
    <w:rsid w:val="00081CA9"/>
    <w:rsid w:val="000877D2"/>
    <w:rsid w:val="000915EC"/>
    <w:rsid w:val="000973FE"/>
    <w:rsid w:val="000A5F18"/>
    <w:rsid w:val="000B1095"/>
    <w:rsid w:val="000B62E1"/>
    <w:rsid w:val="000B7344"/>
    <w:rsid w:val="000D34E4"/>
    <w:rsid w:val="000D3E66"/>
    <w:rsid w:val="000E1D8E"/>
    <w:rsid w:val="000E6CCA"/>
    <w:rsid w:val="000F7496"/>
    <w:rsid w:val="0010054F"/>
    <w:rsid w:val="00127397"/>
    <w:rsid w:val="00132151"/>
    <w:rsid w:val="0013494A"/>
    <w:rsid w:val="0014711D"/>
    <w:rsid w:val="00165049"/>
    <w:rsid w:val="00172EEE"/>
    <w:rsid w:val="001741DF"/>
    <w:rsid w:val="001A3DFC"/>
    <w:rsid w:val="001B29EF"/>
    <w:rsid w:val="001B7EF0"/>
    <w:rsid w:val="001C446F"/>
    <w:rsid w:val="001D1A77"/>
    <w:rsid w:val="001E310A"/>
    <w:rsid w:val="001E5247"/>
    <w:rsid w:val="002014D7"/>
    <w:rsid w:val="00210C5C"/>
    <w:rsid w:val="00211CA2"/>
    <w:rsid w:val="00230AEB"/>
    <w:rsid w:val="00233846"/>
    <w:rsid w:val="002400E7"/>
    <w:rsid w:val="0025533D"/>
    <w:rsid w:val="002E7633"/>
    <w:rsid w:val="002F20A2"/>
    <w:rsid w:val="0030553B"/>
    <w:rsid w:val="00312148"/>
    <w:rsid w:val="00312B83"/>
    <w:rsid w:val="00325801"/>
    <w:rsid w:val="003337B2"/>
    <w:rsid w:val="00335DE9"/>
    <w:rsid w:val="00340336"/>
    <w:rsid w:val="00342986"/>
    <w:rsid w:val="003515D1"/>
    <w:rsid w:val="00360C52"/>
    <w:rsid w:val="00361C06"/>
    <w:rsid w:val="00361E48"/>
    <w:rsid w:val="00361E82"/>
    <w:rsid w:val="0038179A"/>
    <w:rsid w:val="003A130B"/>
    <w:rsid w:val="003B61EC"/>
    <w:rsid w:val="003C37FE"/>
    <w:rsid w:val="003D3032"/>
    <w:rsid w:val="003E62B7"/>
    <w:rsid w:val="003F75AE"/>
    <w:rsid w:val="00410928"/>
    <w:rsid w:val="00411905"/>
    <w:rsid w:val="00427CF0"/>
    <w:rsid w:val="004301DE"/>
    <w:rsid w:val="004317BF"/>
    <w:rsid w:val="00440F40"/>
    <w:rsid w:val="00443348"/>
    <w:rsid w:val="004435DA"/>
    <w:rsid w:val="00446CB9"/>
    <w:rsid w:val="00461B68"/>
    <w:rsid w:val="00462726"/>
    <w:rsid w:val="00471126"/>
    <w:rsid w:val="004836D3"/>
    <w:rsid w:val="004842BD"/>
    <w:rsid w:val="00493A64"/>
    <w:rsid w:val="0049548B"/>
    <w:rsid w:val="004A2456"/>
    <w:rsid w:val="004A2A8D"/>
    <w:rsid w:val="004A7B1B"/>
    <w:rsid w:val="004B5A26"/>
    <w:rsid w:val="004D55A6"/>
    <w:rsid w:val="004E0092"/>
    <w:rsid w:val="004E2E0A"/>
    <w:rsid w:val="004E3A7E"/>
    <w:rsid w:val="004E5130"/>
    <w:rsid w:val="004F5DC0"/>
    <w:rsid w:val="0050263E"/>
    <w:rsid w:val="00512935"/>
    <w:rsid w:val="00525966"/>
    <w:rsid w:val="00530C77"/>
    <w:rsid w:val="005320EB"/>
    <w:rsid w:val="00533158"/>
    <w:rsid w:val="0053454E"/>
    <w:rsid w:val="00537D39"/>
    <w:rsid w:val="00541BF3"/>
    <w:rsid w:val="00543541"/>
    <w:rsid w:val="00556F2A"/>
    <w:rsid w:val="00572D8B"/>
    <w:rsid w:val="005805D0"/>
    <w:rsid w:val="005861B5"/>
    <w:rsid w:val="00592D98"/>
    <w:rsid w:val="00593555"/>
    <w:rsid w:val="00594C12"/>
    <w:rsid w:val="00597929"/>
    <w:rsid w:val="005A2F1A"/>
    <w:rsid w:val="005A3C11"/>
    <w:rsid w:val="005B19AF"/>
    <w:rsid w:val="005D4E0F"/>
    <w:rsid w:val="005D5E15"/>
    <w:rsid w:val="005E5D5D"/>
    <w:rsid w:val="005F7524"/>
    <w:rsid w:val="0060326B"/>
    <w:rsid w:val="00604987"/>
    <w:rsid w:val="00606D10"/>
    <w:rsid w:val="006157ED"/>
    <w:rsid w:val="006203BE"/>
    <w:rsid w:val="00620A21"/>
    <w:rsid w:val="006242FB"/>
    <w:rsid w:val="006412AF"/>
    <w:rsid w:val="006476E4"/>
    <w:rsid w:val="0065319F"/>
    <w:rsid w:val="00653755"/>
    <w:rsid w:val="00674EC6"/>
    <w:rsid w:val="0067727B"/>
    <w:rsid w:val="006A089D"/>
    <w:rsid w:val="006C13FF"/>
    <w:rsid w:val="006C3883"/>
    <w:rsid w:val="006C4B23"/>
    <w:rsid w:val="006E0379"/>
    <w:rsid w:val="00710CE0"/>
    <w:rsid w:val="00717326"/>
    <w:rsid w:val="00720D2A"/>
    <w:rsid w:val="00721F4E"/>
    <w:rsid w:val="00723764"/>
    <w:rsid w:val="007372AD"/>
    <w:rsid w:val="00756713"/>
    <w:rsid w:val="0076077A"/>
    <w:rsid w:val="0077612A"/>
    <w:rsid w:val="007828E9"/>
    <w:rsid w:val="00782FF9"/>
    <w:rsid w:val="00797081"/>
    <w:rsid w:val="007A5453"/>
    <w:rsid w:val="007A7DE7"/>
    <w:rsid w:val="007B6188"/>
    <w:rsid w:val="007C0CB0"/>
    <w:rsid w:val="007C2664"/>
    <w:rsid w:val="007C4668"/>
    <w:rsid w:val="007C4955"/>
    <w:rsid w:val="007D48C2"/>
    <w:rsid w:val="007D6591"/>
    <w:rsid w:val="007E67BD"/>
    <w:rsid w:val="007E695A"/>
    <w:rsid w:val="007F4D30"/>
    <w:rsid w:val="00802FDC"/>
    <w:rsid w:val="00805836"/>
    <w:rsid w:val="00807CA1"/>
    <w:rsid w:val="00810EFE"/>
    <w:rsid w:val="00812D9A"/>
    <w:rsid w:val="00824190"/>
    <w:rsid w:val="008272A6"/>
    <w:rsid w:val="00832D3A"/>
    <w:rsid w:val="00837B56"/>
    <w:rsid w:val="0084156C"/>
    <w:rsid w:val="00845E51"/>
    <w:rsid w:val="00846231"/>
    <w:rsid w:val="00852B41"/>
    <w:rsid w:val="00884990"/>
    <w:rsid w:val="008A1B43"/>
    <w:rsid w:val="008A2518"/>
    <w:rsid w:val="008B7E34"/>
    <w:rsid w:val="008C169F"/>
    <w:rsid w:val="008D1AB4"/>
    <w:rsid w:val="008D2C15"/>
    <w:rsid w:val="008D782D"/>
    <w:rsid w:val="008E6E5C"/>
    <w:rsid w:val="008F01E7"/>
    <w:rsid w:val="008F5E0E"/>
    <w:rsid w:val="00901ADF"/>
    <w:rsid w:val="009072A1"/>
    <w:rsid w:val="00907F43"/>
    <w:rsid w:val="00913134"/>
    <w:rsid w:val="00914277"/>
    <w:rsid w:val="00915BE2"/>
    <w:rsid w:val="0092108E"/>
    <w:rsid w:val="009250CD"/>
    <w:rsid w:val="009308B9"/>
    <w:rsid w:val="00930D7E"/>
    <w:rsid w:val="009310BD"/>
    <w:rsid w:val="009426DC"/>
    <w:rsid w:val="0095053D"/>
    <w:rsid w:val="009549F8"/>
    <w:rsid w:val="00956127"/>
    <w:rsid w:val="00956E8C"/>
    <w:rsid w:val="00967F16"/>
    <w:rsid w:val="00975B14"/>
    <w:rsid w:val="009832C8"/>
    <w:rsid w:val="009A06A2"/>
    <w:rsid w:val="009A7740"/>
    <w:rsid w:val="009B7787"/>
    <w:rsid w:val="009C5254"/>
    <w:rsid w:val="009D24C6"/>
    <w:rsid w:val="009E71A9"/>
    <w:rsid w:val="009F2802"/>
    <w:rsid w:val="009F4B54"/>
    <w:rsid w:val="009F6EA6"/>
    <w:rsid w:val="00A0786F"/>
    <w:rsid w:val="00A1654D"/>
    <w:rsid w:val="00A501A9"/>
    <w:rsid w:val="00A617E9"/>
    <w:rsid w:val="00A66405"/>
    <w:rsid w:val="00A7261A"/>
    <w:rsid w:val="00A84660"/>
    <w:rsid w:val="00A94DEF"/>
    <w:rsid w:val="00AA1E62"/>
    <w:rsid w:val="00AB5F32"/>
    <w:rsid w:val="00AC1D38"/>
    <w:rsid w:val="00AE54F2"/>
    <w:rsid w:val="00AE697B"/>
    <w:rsid w:val="00AF56C3"/>
    <w:rsid w:val="00AF62FE"/>
    <w:rsid w:val="00AF765C"/>
    <w:rsid w:val="00B00BEF"/>
    <w:rsid w:val="00B10E50"/>
    <w:rsid w:val="00B253D9"/>
    <w:rsid w:val="00B31A2D"/>
    <w:rsid w:val="00B345FE"/>
    <w:rsid w:val="00B40CE8"/>
    <w:rsid w:val="00B54BAC"/>
    <w:rsid w:val="00B9046D"/>
    <w:rsid w:val="00B92341"/>
    <w:rsid w:val="00B9433A"/>
    <w:rsid w:val="00BA1387"/>
    <w:rsid w:val="00BA6634"/>
    <w:rsid w:val="00BB16DE"/>
    <w:rsid w:val="00BC3493"/>
    <w:rsid w:val="00BC3EC8"/>
    <w:rsid w:val="00BC63CA"/>
    <w:rsid w:val="00BE6302"/>
    <w:rsid w:val="00BF1658"/>
    <w:rsid w:val="00C06927"/>
    <w:rsid w:val="00C21A5A"/>
    <w:rsid w:val="00C255E7"/>
    <w:rsid w:val="00C30790"/>
    <w:rsid w:val="00C3733B"/>
    <w:rsid w:val="00C42F7F"/>
    <w:rsid w:val="00C44E4C"/>
    <w:rsid w:val="00C45726"/>
    <w:rsid w:val="00C45BE4"/>
    <w:rsid w:val="00C6699C"/>
    <w:rsid w:val="00C6766B"/>
    <w:rsid w:val="00C72802"/>
    <w:rsid w:val="00C77313"/>
    <w:rsid w:val="00C81053"/>
    <w:rsid w:val="00C84A39"/>
    <w:rsid w:val="00C87535"/>
    <w:rsid w:val="00CA5C25"/>
    <w:rsid w:val="00CB2185"/>
    <w:rsid w:val="00CB73D6"/>
    <w:rsid w:val="00CE403C"/>
    <w:rsid w:val="00CF67AF"/>
    <w:rsid w:val="00CF6BC0"/>
    <w:rsid w:val="00D0599F"/>
    <w:rsid w:val="00D13B89"/>
    <w:rsid w:val="00D14A76"/>
    <w:rsid w:val="00D156C1"/>
    <w:rsid w:val="00D27B1B"/>
    <w:rsid w:val="00D27E04"/>
    <w:rsid w:val="00D30E7D"/>
    <w:rsid w:val="00D42313"/>
    <w:rsid w:val="00D42E58"/>
    <w:rsid w:val="00D54F3C"/>
    <w:rsid w:val="00D80D48"/>
    <w:rsid w:val="00D85FF9"/>
    <w:rsid w:val="00D8692D"/>
    <w:rsid w:val="00D903CF"/>
    <w:rsid w:val="00DA6558"/>
    <w:rsid w:val="00DB1F79"/>
    <w:rsid w:val="00DB7146"/>
    <w:rsid w:val="00DB79D2"/>
    <w:rsid w:val="00DC3C77"/>
    <w:rsid w:val="00DD4CA4"/>
    <w:rsid w:val="00DD5034"/>
    <w:rsid w:val="00DD68DA"/>
    <w:rsid w:val="00DF3143"/>
    <w:rsid w:val="00DF5925"/>
    <w:rsid w:val="00E06D66"/>
    <w:rsid w:val="00E07A71"/>
    <w:rsid w:val="00E11AA0"/>
    <w:rsid w:val="00E55CE3"/>
    <w:rsid w:val="00E66A2D"/>
    <w:rsid w:val="00E67881"/>
    <w:rsid w:val="00E81072"/>
    <w:rsid w:val="00E83DD4"/>
    <w:rsid w:val="00EB4072"/>
    <w:rsid w:val="00EC129B"/>
    <w:rsid w:val="00EC1EE3"/>
    <w:rsid w:val="00ED4FEA"/>
    <w:rsid w:val="00ED51FD"/>
    <w:rsid w:val="00EE22A6"/>
    <w:rsid w:val="00EE4CF2"/>
    <w:rsid w:val="00EF5B52"/>
    <w:rsid w:val="00EF6704"/>
    <w:rsid w:val="00F16ECB"/>
    <w:rsid w:val="00F21BA5"/>
    <w:rsid w:val="00F22F85"/>
    <w:rsid w:val="00F2717C"/>
    <w:rsid w:val="00F40D28"/>
    <w:rsid w:val="00F425C5"/>
    <w:rsid w:val="00F4294D"/>
    <w:rsid w:val="00F45866"/>
    <w:rsid w:val="00F54289"/>
    <w:rsid w:val="00F5437C"/>
    <w:rsid w:val="00F549E4"/>
    <w:rsid w:val="00F54EA9"/>
    <w:rsid w:val="00F64758"/>
    <w:rsid w:val="00F90745"/>
    <w:rsid w:val="00FA3AA5"/>
    <w:rsid w:val="00FA3FCF"/>
    <w:rsid w:val="00FB2820"/>
    <w:rsid w:val="00FB525F"/>
    <w:rsid w:val="00FC4638"/>
    <w:rsid w:val="00FC4D11"/>
    <w:rsid w:val="00FC7C10"/>
    <w:rsid w:val="00FE11A6"/>
    <w:rsid w:val="00FE5F4A"/>
    <w:rsid w:val="00FF0D5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1E8B8"/>
  <w15:chartTrackingRefBased/>
  <w15:docId w15:val="{DA9DDB8A-516B-4EAE-9C7A-3AD66B79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2A"/>
    <w:pPr>
      <w:spacing w:after="200" w:line="276" w:lineRule="auto"/>
    </w:pPr>
    <w:rPr>
      <w:rFonts w:ascii="Arial" w:eastAsia="Arial" w:hAnsi="Arial" w:cs="Arial"/>
      <w:lang w:val="es-CO"/>
    </w:rPr>
  </w:style>
  <w:style w:type="paragraph" w:styleId="Ttulo2">
    <w:name w:val="heading 2"/>
    <w:basedOn w:val="Normal"/>
    <w:next w:val="Normal"/>
    <w:link w:val="Ttulo2Car"/>
    <w:uiPriority w:val="9"/>
    <w:semiHidden/>
    <w:unhideWhenUsed/>
    <w:qFormat/>
    <w:rsid w:val="00FC4D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014F16"/>
    <w:pPr>
      <w:spacing w:before="100" w:beforeAutospacing="1" w:after="100" w:afterAutospacing="1" w:line="240" w:lineRule="auto"/>
      <w:outlineLvl w:val="2"/>
    </w:pPr>
    <w:rPr>
      <w:rFonts w:ascii="Times New Roman" w:eastAsia="Times New Roman" w:hAnsi="Times New Roman" w:cs="Times New Roman"/>
      <w:b/>
      <w:bCs/>
      <w:sz w:val="27"/>
      <w:szCs w:val="27"/>
      <w:lang w:val="es-EC" w:eastAsia="es-EC"/>
    </w:rPr>
  </w:style>
  <w:style w:type="paragraph" w:styleId="Ttulo4">
    <w:name w:val="heading 4"/>
    <w:basedOn w:val="Normal"/>
    <w:next w:val="Normal"/>
    <w:link w:val="Ttulo4Car"/>
    <w:uiPriority w:val="9"/>
    <w:semiHidden/>
    <w:unhideWhenUsed/>
    <w:qFormat/>
    <w:rsid w:val="00014F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4A2A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C5254"/>
    <w:pPr>
      <w:spacing w:after="160" w:line="259" w:lineRule="auto"/>
      <w:ind w:left="720"/>
      <w:contextualSpacing/>
    </w:pPr>
    <w:rPr>
      <w:rFonts w:asciiTheme="minorHAnsi" w:eastAsiaTheme="minorHAnsi" w:hAnsiTheme="minorHAnsi" w:cstheme="minorBidi"/>
      <w:lang w:val="es-EC"/>
    </w:rPr>
  </w:style>
  <w:style w:type="character" w:customStyle="1" w:styleId="Ttulo3Car">
    <w:name w:val="Título 3 Car"/>
    <w:basedOn w:val="Fuentedeprrafopredeter"/>
    <w:link w:val="Ttulo3"/>
    <w:uiPriority w:val="9"/>
    <w:rsid w:val="00014F16"/>
    <w:rPr>
      <w:rFonts w:ascii="Times New Roman" w:eastAsia="Times New Roman" w:hAnsi="Times New Roman" w:cs="Times New Roman"/>
      <w:b/>
      <w:bCs/>
      <w:sz w:val="27"/>
      <w:szCs w:val="27"/>
      <w:lang w:eastAsia="es-EC"/>
    </w:rPr>
  </w:style>
  <w:style w:type="character" w:styleId="Textoennegrita">
    <w:name w:val="Strong"/>
    <w:basedOn w:val="Fuentedeprrafopredeter"/>
    <w:uiPriority w:val="22"/>
    <w:qFormat/>
    <w:rsid w:val="00014F16"/>
    <w:rPr>
      <w:b/>
      <w:bCs/>
    </w:rPr>
  </w:style>
  <w:style w:type="paragraph" w:styleId="NormalWeb">
    <w:name w:val="Normal (Web)"/>
    <w:basedOn w:val="Normal"/>
    <w:uiPriority w:val="99"/>
    <w:unhideWhenUsed/>
    <w:rsid w:val="00014F16"/>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Ttulo4Car">
    <w:name w:val="Título 4 Car"/>
    <w:basedOn w:val="Fuentedeprrafopredeter"/>
    <w:link w:val="Ttulo4"/>
    <w:uiPriority w:val="9"/>
    <w:semiHidden/>
    <w:rsid w:val="00014F16"/>
    <w:rPr>
      <w:rFonts w:asciiTheme="majorHAnsi" w:eastAsiaTheme="majorEastAsia" w:hAnsiTheme="majorHAnsi" w:cstheme="majorBidi"/>
      <w:i/>
      <w:iCs/>
      <w:color w:val="2F5496" w:themeColor="accent1" w:themeShade="BF"/>
      <w:lang w:val="es-CO"/>
    </w:rPr>
  </w:style>
  <w:style w:type="character" w:styleId="Refdecomentario">
    <w:name w:val="annotation reference"/>
    <w:basedOn w:val="Fuentedeprrafopredeter"/>
    <w:uiPriority w:val="99"/>
    <w:semiHidden/>
    <w:unhideWhenUsed/>
    <w:rsid w:val="007E67BD"/>
    <w:rPr>
      <w:sz w:val="16"/>
      <w:szCs w:val="16"/>
    </w:rPr>
  </w:style>
  <w:style w:type="paragraph" w:styleId="Textocomentario">
    <w:name w:val="annotation text"/>
    <w:basedOn w:val="Normal"/>
    <w:link w:val="TextocomentarioCar"/>
    <w:uiPriority w:val="99"/>
    <w:semiHidden/>
    <w:unhideWhenUsed/>
    <w:rsid w:val="007E67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67BD"/>
    <w:rPr>
      <w:rFonts w:ascii="Arial" w:eastAsia="Arial" w:hAnsi="Arial" w:cs="Arial"/>
      <w:sz w:val="20"/>
      <w:szCs w:val="20"/>
      <w:lang w:val="es-CO"/>
    </w:rPr>
  </w:style>
  <w:style w:type="paragraph" w:styleId="Encabezado">
    <w:name w:val="header"/>
    <w:basedOn w:val="Normal"/>
    <w:link w:val="EncabezadoCar"/>
    <w:uiPriority w:val="99"/>
    <w:unhideWhenUsed/>
    <w:rsid w:val="009131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3134"/>
    <w:rPr>
      <w:rFonts w:ascii="Arial" w:eastAsia="Arial" w:hAnsi="Arial" w:cs="Arial"/>
      <w:lang w:val="es-CO"/>
    </w:rPr>
  </w:style>
  <w:style w:type="paragraph" w:styleId="Piedepgina">
    <w:name w:val="footer"/>
    <w:basedOn w:val="Normal"/>
    <w:link w:val="PiedepginaCar"/>
    <w:uiPriority w:val="99"/>
    <w:unhideWhenUsed/>
    <w:rsid w:val="009131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3134"/>
    <w:rPr>
      <w:rFonts w:ascii="Arial" w:eastAsia="Arial" w:hAnsi="Arial" w:cs="Arial"/>
      <w:lang w:val="es-CO"/>
    </w:rPr>
  </w:style>
  <w:style w:type="character" w:styleId="Hipervnculo">
    <w:name w:val="Hyperlink"/>
    <w:basedOn w:val="Fuentedeprrafopredeter"/>
    <w:uiPriority w:val="99"/>
    <w:unhideWhenUsed/>
    <w:rsid w:val="004A2A8D"/>
    <w:rPr>
      <w:color w:val="0563C1" w:themeColor="hyperlink"/>
      <w:u w:val="single"/>
    </w:rPr>
  </w:style>
  <w:style w:type="character" w:customStyle="1" w:styleId="Mencinsinresolver1">
    <w:name w:val="Mención sin resolver1"/>
    <w:basedOn w:val="Fuentedeprrafopredeter"/>
    <w:uiPriority w:val="99"/>
    <w:semiHidden/>
    <w:unhideWhenUsed/>
    <w:rsid w:val="004A2A8D"/>
    <w:rPr>
      <w:color w:val="605E5C"/>
      <w:shd w:val="clear" w:color="auto" w:fill="E1DFDD"/>
    </w:rPr>
  </w:style>
  <w:style w:type="character" w:customStyle="1" w:styleId="Ttulo5Car">
    <w:name w:val="Título 5 Car"/>
    <w:basedOn w:val="Fuentedeprrafopredeter"/>
    <w:link w:val="Ttulo5"/>
    <w:uiPriority w:val="9"/>
    <w:semiHidden/>
    <w:rsid w:val="004A2A8D"/>
    <w:rPr>
      <w:rFonts w:asciiTheme="majorHAnsi" w:eastAsiaTheme="majorEastAsia" w:hAnsiTheme="majorHAnsi" w:cstheme="majorBidi"/>
      <w:color w:val="2F5496" w:themeColor="accent1" w:themeShade="BF"/>
      <w:lang w:val="es-CO"/>
    </w:rPr>
  </w:style>
  <w:style w:type="paragraph" w:customStyle="1" w:styleId="text-align-justify">
    <w:name w:val="text-align-justify"/>
    <w:basedOn w:val="Normal"/>
    <w:rsid w:val="004A2A8D"/>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Ttulo2Car">
    <w:name w:val="Título 2 Car"/>
    <w:basedOn w:val="Fuentedeprrafopredeter"/>
    <w:link w:val="Ttulo2"/>
    <w:uiPriority w:val="9"/>
    <w:semiHidden/>
    <w:rsid w:val="00FC4D11"/>
    <w:rPr>
      <w:rFonts w:asciiTheme="majorHAnsi" w:eastAsiaTheme="majorEastAsia" w:hAnsiTheme="majorHAnsi" w:cstheme="majorBidi"/>
      <w:color w:val="2F5496" w:themeColor="accent1" w:themeShade="BF"/>
      <w:sz w:val="26"/>
      <w:szCs w:val="26"/>
      <w:lang w:val="es-CO"/>
    </w:rPr>
  </w:style>
  <w:style w:type="table" w:styleId="Tablaconcuadrcula">
    <w:name w:val="Table Grid"/>
    <w:basedOn w:val="Tablanormal"/>
    <w:uiPriority w:val="39"/>
    <w:rsid w:val="009F2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2">
    <w:name w:val="parrafo_2"/>
    <w:basedOn w:val="Normal"/>
    <w:rsid w:val="009F2802"/>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paragraph" w:customStyle="1" w:styleId="parrafo">
    <w:name w:val="parrafo"/>
    <w:basedOn w:val="Normal"/>
    <w:rsid w:val="009F2802"/>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paragraph" w:styleId="Asuntodelcomentario">
    <w:name w:val="annotation subject"/>
    <w:basedOn w:val="Textocomentario"/>
    <w:next w:val="Textocomentario"/>
    <w:link w:val="AsuntodelcomentarioCar"/>
    <w:uiPriority w:val="99"/>
    <w:semiHidden/>
    <w:unhideWhenUsed/>
    <w:rsid w:val="00000C73"/>
    <w:rPr>
      <w:b/>
      <w:bCs/>
    </w:rPr>
  </w:style>
  <w:style w:type="character" w:customStyle="1" w:styleId="AsuntodelcomentarioCar">
    <w:name w:val="Asunto del comentario Car"/>
    <w:basedOn w:val="TextocomentarioCar"/>
    <w:link w:val="Asuntodelcomentario"/>
    <w:uiPriority w:val="99"/>
    <w:semiHidden/>
    <w:rsid w:val="00000C73"/>
    <w:rPr>
      <w:rFonts w:ascii="Arial" w:eastAsia="Arial" w:hAnsi="Arial" w:cs="Arial"/>
      <w:b/>
      <w:bCs/>
      <w:sz w:val="20"/>
      <w:szCs w:val="20"/>
      <w:lang w:val="es-CO"/>
    </w:rPr>
  </w:style>
  <w:style w:type="paragraph" w:styleId="Textodeglobo">
    <w:name w:val="Balloon Text"/>
    <w:basedOn w:val="Normal"/>
    <w:link w:val="TextodegloboCar"/>
    <w:uiPriority w:val="99"/>
    <w:semiHidden/>
    <w:unhideWhenUsed/>
    <w:rsid w:val="00000C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0C73"/>
    <w:rPr>
      <w:rFonts w:ascii="Segoe UI" w:eastAsia="Arial" w:hAnsi="Segoe UI" w:cs="Segoe UI"/>
      <w:sz w:val="18"/>
      <w:szCs w:val="18"/>
      <w:lang w:val="es-CO"/>
    </w:rPr>
  </w:style>
  <w:style w:type="paragraph" w:styleId="Revisin">
    <w:name w:val="Revision"/>
    <w:hidden/>
    <w:uiPriority w:val="99"/>
    <w:semiHidden/>
    <w:rsid w:val="00410928"/>
    <w:pPr>
      <w:spacing w:after="0" w:line="240" w:lineRule="auto"/>
    </w:pPr>
    <w:rPr>
      <w:rFonts w:ascii="Arial" w:eastAsia="Arial" w:hAnsi="Arial" w:cs="Arial"/>
      <w:lang w:val="es-CO"/>
    </w:rPr>
  </w:style>
  <w:style w:type="paragraph" w:styleId="Sinespaciado">
    <w:name w:val="No Spacing"/>
    <w:uiPriority w:val="1"/>
    <w:qFormat/>
    <w:rsid w:val="00F549E4"/>
    <w:pPr>
      <w:spacing w:after="0" w:line="240" w:lineRule="auto"/>
    </w:pPr>
    <w:rPr>
      <w:rFonts w:ascii="Arial" w:eastAsia="Arial" w:hAnsi="Arial" w:cs="Arial"/>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67130">
      <w:bodyDiv w:val="1"/>
      <w:marLeft w:val="0"/>
      <w:marRight w:val="0"/>
      <w:marTop w:val="0"/>
      <w:marBottom w:val="0"/>
      <w:divBdr>
        <w:top w:val="none" w:sz="0" w:space="0" w:color="auto"/>
        <w:left w:val="none" w:sz="0" w:space="0" w:color="auto"/>
        <w:bottom w:val="none" w:sz="0" w:space="0" w:color="auto"/>
        <w:right w:val="none" w:sz="0" w:space="0" w:color="auto"/>
      </w:divBdr>
    </w:div>
    <w:div w:id="185758090">
      <w:bodyDiv w:val="1"/>
      <w:marLeft w:val="0"/>
      <w:marRight w:val="0"/>
      <w:marTop w:val="0"/>
      <w:marBottom w:val="0"/>
      <w:divBdr>
        <w:top w:val="none" w:sz="0" w:space="0" w:color="auto"/>
        <w:left w:val="none" w:sz="0" w:space="0" w:color="auto"/>
        <w:bottom w:val="none" w:sz="0" w:space="0" w:color="auto"/>
        <w:right w:val="none" w:sz="0" w:space="0" w:color="auto"/>
      </w:divBdr>
    </w:div>
    <w:div w:id="310911399">
      <w:bodyDiv w:val="1"/>
      <w:marLeft w:val="0"/>
      <w:marRight w:val="0"/>
      <w:marTop w:val="0"/>
      <w:marBottom w:val="0"/>
      <w:divBdr>
        <w:top w:val="none" w:sz="0" w:space="0" w:color="auto"/>
        <w:left w:val="none" w:sz="0" w:space="0" w:color="auto"/>
        <w:bottom w:val="none" w:sz="0" w:space="0" w:color="auto"/>
        <w:right w:val="none" w:sz="0" w:space="0" w:color="auto"/>
      </w:divBdr>
    </w:div>
    <w:div w:id="323358153">
      <w:bodyDiv w:val="1"/>
      <w:marLeft w:val="0"/>
      <w:marRight w:val="0"/>
      <w:marTop w:val="0"/>
      <w:marBottom w:val="0"/>
      <w:divBdr>
        <w:top w:val="none" w:sz="0" w:space="0" w:color="auto"/>
        <w:left w:val="none" w:sz="0" w:space="0" w:color="auto"/>
        <w:bottom w:val="none" w:sz="0" w:space="0" w:color="auto"/>
        <w:right w:val="none" w:sz="0" w:space="0" w:color="auto"/>
      </w:divBdr>
    </w:div>
    <w:div w:id="625550620">
      <w:bodyDiv w:val="1"/>
      <w:marLeft w:val="0"/>
      <w:marRight w:val="0"/>
      <w:marTop w:val="0"/>
      <w:marBottom w:val="0"/>
      <w:divBdr>
        <w:top w:val="none" w:sz="0" w:space="0" w:color="auto"/>
        <w:left w:val="none" w:sz="0" w:space="0" w:color="auto"/>
        <w:bottom w:val="none" w:sz="0" w:space="0" w:color="auto"/>
        <w:right w:val="none" w:sz="0" w:space="0" w:color="auto"/>
      </w:divBdr>
    </w:div>
    <w:div w:id="750396214">
      <w:bodyDiv w:val="1"/>
      <w:marLeft w:val="0"/>
      <w:marRight w:val="0"/>
      <w:marTop w:val="0"/>
      <w:marBottom w:val="0"/>
      <w:divBdr>
        <w:top w:val="none" w:sz="0" w:space="0" w:color="auto"/>
        <w:left w:val="none" w:sz="0" w:space="0" w:color="auto"/>
        <w:bottom w:val="none" w:sz="0" w:space="0" w:color="auto"/>
        <w:right w:val="none" w:sz="0" w:space="0" w:color="auto"/>
      </w:divBdr>
    </w:div>
    <w:div w:id="918447846">
      <w:bodyDiv w:val="1"/>
      <w:marLeft w:val="0"/>
      <w:marRight w:val="0"/>
      <w:marTop w:val="0"/>
      <w:marBottom w:val="0"/>
      <w:divBdr>
        <w:top w:val="none" w:sz="0" w:space="0" w:color="auto"/>
        <w:left w:val="none" w:sz="0" w:space="0" w:color="auto"/>
        <w:bottom w:val="none" w:sz="0" w:space="0" w:color="auto"/>
        <w:right w:val="none" w:sz="0" w:space="0" w:color="auto"/>
      </w:divBdr>
    </w:div>
    <w:div w:id="990478260">
      <w:bodyDiv w:val="1"/>
      <w:marLeft w:val="0"/>
      <w:marRight w:val="0"/>
      <w:marTop w:val="0"/>
      <w:marBottom w:val="0"/>
      <w:divBdr>
        <w:top w:val="none" w:sz="0" w:space="0" w:color="auto"/>
        <w:left w:val="none" w:sz="0" w:space="0" w:color="auto"/>
        <w:bottom w:val="none" w:sz="0" w:space="0" w:color="auto"/>
        <w:right w:val="none" w:sz="0" w:space="0" w:color="auto"/>
      </w:divBdr>
    </w:div>
    <w:div w:id="1070617240">
      <w:bodyDiv w:val="1"/>
      <w:marLeft w:val="0"/>
      <w:marRight w:val="0"/>
      <w:marTop w:val="0"/>
      <w:marBottom w:val="0"/>
      <w:divBdr>
        <w:top w:val="none" w:sz="0" w:space="0" w:color="auto"/>
        <w:left w:val="none" w:sz="0" w:space="0" w:color="auto"/>
        <w:bottom w:val="none" w:sz="0" w:space="0" w:color="auto"/>
        <w:right w:val="none" w:sz="0" w:space="0" w:color="auto"/>
      </w:divBdr>
    </w:div>
    <w:div w:id="1196843351">
      <w:bodyDiv w:val="1"/>
      <w:marLeft w:val="0"/>
      <w:marRight w:val="0"/>
      <w:marTop w:val="0"/>
      <w:marBottom w:val="0"/>
      <w:divBdr>
        <w:top w:val="none" w:sz="0" w:space="0" w:color="auto"/>
        <w:left w:val="none" w:sz="0" w:space="0" w:color="auto"/>
        <w:bottom w:val="none" w:sz="0" w:space="0" w:color="auto"/>
        <w:right w:val="none" w:sz="0" w:space="0" w:color="auto"/>
      </w:divBdr>
    </w:div>
    <w:div w:id="1214848129">
      <w:bodyDiv w:val="1"/>
      <w:marLeft w:val="0"/>
      <w:marRight w:val="0"/>
      <w:marTop w:val="0"/>
      <w:marBottom w:val="0"/>
      <w:divBdr>
        <w:top w:val="none" w:sz="0" w:space="0" w:color="auto"/>
        <w:left w:val="none" w:sz="0" w:space="0" w:color="auto"/>
        <w:bottom w:val="none" w:sz="0" w:space="0" w:color="auto"/>
        <w:right w:val="none" w:sz="0" w:space="0" w:color="auto"/>
      </w:divBdr>
    </w:div>
    <w:div w:id="1245069242">
      <w:bodyDiv w:val="1"/>
      <w:marLeft w:val="0"/>
      <w:marRight w:val="0"/>
      <w:marTop w:val="0"/>
      <w:marBottom w:val="0"/>
      <w:divBdr>
        <w:top w:val="none" w:sz="0" w:space="0" w:color="auto"/>
        <w:left w:val="none" w:sz="0" w:space="0" w:color="auto"/>
        <w:bottom w:val="none" w:sz="0" w:space="0" w:color="auto"/>
        <w:right w:val="none" w:sz="0" w:space="0" w:color="auto"/>
      </w:divBdr>
    </w:div>
    <w:div w:id="1350836706">
      <w:bodyDiv w:val="1"/>
      <w:marLeft w:val="0"/>
      <w:marRight w:val="0"/>
      <w:marTop w:val="0"/>
      <w:marBottom w:val="0"/>
      <w:divBdr>
        <w:top w:val="none" w:sz="0" w:space="0" w:color="auto"/>
        <w:left w:val="none" w:sz="0" w:space="0" w:color="auto"/>
        <w:bottom w:val="none" w:sz="0" w:space="0" w:color="auto"/>
        <w:right w:val="none" w:sz="0" w:space="0" w:color="auto"/>
      </w:divBdr>
    </w:div>
    <w:div w:id="1413701349">
      <w:bodyDiv w:val="1"/>
      <w:marLeft w:val="0"/>
      <w:marRight w:val="0"/>
      <w:marTop w:val="0"/>
      <w:marBottom w:val="0"/>
      <w:divBdr>
        <w:top w:val="none" w:sz="0" w:space="0" w:color="auto"/>
        <w:left w:val="none" w:sz="0" w:space="0" w:color="auto"/>
        <w:bottom w:val="none" w:sz="0" w:space="0" w:color="auto"/>
        <w:right w:val="none" w:sz="0" w:space="0" w:color="auto"/>
      </w:divBdr>
    </w:div>
    <w:div w:id="1494567794">
      <w:bodyDiv w:val="1"/>
      <w:marLeft w:val="0"/>
      <w:marRight w:val="0"/>
      <w:marTop w:val="0"/>
      <w:marBottom w:val="0"/>
      <w:divBdr>
        <w:top w:val="none" w:sz="0" w:space="0" w:color="auto"/>
        <w:left w:val="none" w:sz="0" w:space="0" w:color="auto"/>
        <w:bottom w:val="none" w:sz="0" w:space="0" w:color="auto"/>
        <w:right w:val="none" w:sz="0" w:space="0" w:color="auto"/>
      </w:divBdr>
    </w:div>
    <w:div w:id="1695690807">
      <w:bodyDiv w:val="1"/>
      <w:marLeft w:val="0"/>
      <w:marRight w:val="0"/>
      <w:marTop w:val="0"/>
      <w:marBottom w:val="0"/>
      <w:divBdr>
        <w:top w:val="none" w:sz="0" w:space="0" w:color="auto"/>
        <w:left w:val="none" w:sz="0" w:space="0" w:color="auto"/>
        <w:bottom w:val="none" w:sz="0" w:space="0" w:color="auto"/>
        <w:right w:val="none" w:sz="0" w:space="0" w:color="auto"/>
      </w:divBdr>
    </w:div>
    <w:div w:id="1766731316">
      <w:bodyDiv w:val="1"/>
      <w:marLeft w:val="0"/>
      <w:marRight w:val="0"/>
      <w:marTop w:val="0"/>
      <w:marBottom w:val="0"/>
      <w:divBdr>
        <w:top w:val="none" w:sz="0" w:space="0" w:color="auto"/>
        <w:left w:val="none" w:sz="0" w:space="0" w:color="auto"/>
        <w:bottom w:val="none" w:sz="0" w:space="0" w:color="auto"/>
        <w:right w:val="none" w:sz="0" w:space="0" w:color="auto"/>
      </w:divBdr>
    </w:div>
    <w:div w:id="195882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9B386-EC12-49FB-8C5A-A0AC8F4B5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Pages>
  <Words>6662</Words>
  <Characters>36645</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Elizabeth Herrera Álvarez</dc:creator>
  <cp:keywords/>
  <dc:description/>
  <cp:lastModifiedBy>Gina Elizabeth Herrera Álvarez</cp:lastModifiedBy>
  <cp:revision>33</cp:revision>
  <cp:lastPrinted>2025-10-02T17:34:00Z</cp:lastPrinted>
  <dcterms:created xsi:type="dcterms:W3CDTF">2025-10-24T21:25:00Z</dcterms:created>
  <dcterms:modified xsi:type="dcterms:W3CDTF">2025-11-10T15:22:00Z</dcterms:modified>
</cp:coreProperties>
</file>